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CDE0" w14:textId="145DDE28" w:rsidR="00F55950" w:rsidRPr="004C0FBC" w:rsidRDefault="00800F7B" w:rsidP="0013249E">
      <w:pPr>
        <w:pStyle w:val="NormalWeb"/>
        <w:rPr>
          <w:rFonts w:ascii="Arial" w:hAnsi="Arial" w:cs="Arial"/>
          <w:sz w:val="22"/>
          <w:szCs w:val="22"/>
        </w:rPr>
      </w:pPr>
      <w:bookmarkStart w:id="0" w:name="_Hlk154662164"/>
      <w:bookmarkStart w:id="1" w:name="_Hlk154564970"/>
      <w:bookmarkEnd w:id="0"/>
      <w:r w:rsidRPr="004C0FBC">
        <w:rPr>
          <w:rFonts w:ascii="Arial" w:hAnsi="Arial" w:cs="Arial"/>
          <w:sz w:val="22"/>
          <w:szCs w:val="22"/>
        </w:rPr>
        <w:t xml:space="preserve">A </w:t>
      </w:r>
      <w:r w:rsidR="00811210" w:rsidRPr="004C0FBC">
        <w:rPr>
          <w:rFonts w:ascii="Arial" w:hAnsi="Arial" w:cs="Arial"/>
          <w:sz w:val="22"/>
          <w:szCs w:val="22"/>
        </w:rPr>
        <w:t>Consideration of</w:t>
      </w:r>
      <w:r w:rsidR="00F55950" w:rsidRPr="004C0FBC">
        <w:rPr>
          <w:rFonts w:ascii="Arial" w:hAnsi="Arial" w:cs="Arial"/>
          <w:sz w:val="22"/>
          <w:szCs w:val="22"/>
        </w:rPr>
        <w:t xml:space="preserve"> </w:t>
      </w:r>
      <w:r w:rsidR="00811210" w:rsidRPr="004C0FBC">
        <w:rPr>
          <w:rFonts w:ascii="Arial" w:hAnsi="Arial" w:cs="Arial"/>
          <w:sz w:val="22"/>
          <w:szCs w:val="22"/>
        </w:rPr>
        <w:t>Whole</w:t>
      </w:r>
      <w:r w:rsidR="009A1BDB" w:rsidRPr="004C0FBC">
        <w:rPr>
          <w:rFonts w:ascii="Arial" w:hAnsi="Arial" w:cs="Arial"/>
          <w:sz w:val="22"/>
          <w:szCs w:val="22"/>
        </w:rPr>
        <w:t>-</w:t>
      </w:r>
      <w:r w:rsidR="00811210" w:rsidRPr="004C0FBC">
        <w:rPr>
          <w:rFonts w:ascii="Arial" w:hAnsi="Arial" w:cs="Arial"/>
          <w:sz w:val="22"/>
          <w:szCs w:val="22"/>
        </w:rPr>
        <w:t xml:space="preserve">Life Carbon Emissions </w:t>
      </w:r>
      <w:r w:rsidR="009A1BDB" w:rsidRPr="004C0FBC">
        <w:rPr>
          <w:rFonts w:ascii="Arial" w:hAnsi="Arial" w:cs="Arial"/>
          <w:sz w:val="22"/>
          <w:szCs w:val="22"/>
        </w:rPr>
        <w:t xml:space="preserve">by </w:t>
      </w:r>
      <w:r w:rsidR="00F55950" w:rsidRPr="004C0FBC">
        <w:rPr>
          <w:rFonts w:ascii="Arial" w:hAnsi="Arial" w:cs="Arial"/>
          <w:sz w:val="22"/>
          <w:szCs w:val="22"/>
        </w:rPr>
        <w:t>Indiana</w:t>
      </w:r>
      <w:r w:rsidR="00811210" w:rsidRPr="004C0FBC">
        <w:rPr>
          <w:rFonts w:ascii="Arial" w:hAnsi="Arial" w:cs="Arial"/>
          <w:sz w:val="22"/>
          <w:szCs w:val="22"/>
        </w:rPr>
        <w:t xml:space="preserve"> Manufacture</w:t>
      </w:r>
      <w:r w:rsidR="009A1BDB" w:rsidRPr="004C0FBC">
        <w:rPr>
          <w:rFonts w:ascii="Arial" w:hAnsi="Arial" w:cs="Arial"/>
          <w:sz w:val="22"/>
          <w:szCs w:val="22"/>
        </w:rPr>
        <w:t>r</w:t>
      </w:r>
      <w:r w:rsidR="00811210" w:rsidRPr="004C0FBC">
        <w:rPr>
          <w:rFonts w:ascii="Arial" w:hAnsi="Arial" w:cs="Arial"/>
          <w:sz w:val="22"/>
          <w:szCs w:val="22"/>
        </w:rPr>
        <w:t xml:space="preserve">s in Efforts to </w:t>
      </w:r>
      <w:r w:rsidR="002773BD" w:rsidRPr="004C0FBC">
        <w:rPr>
          <w:rFonts w:ascii="Arial" w:hAnsi="Arial" w:cs="Arial"/>
          <w:sz w:val="22"/>
          <w:szCs w:val="22"/>
        </w:rPr>
        <w:t>G</w:t>
      </w:r>
      <w:r w:rsidR="00811210" w:rsidRPr="004C0FBC">
        <w:rPr>
          <w:rFonts w:ascii="Arial" w:hAnsi="Arial" w:cs="Arial"/>
          <w:sz w:val="22"/>
          <w:szCs w:val="22"/>
        </w:rPr>
        <w:t xml:space="preserve">auge </w:t>
      </w:r>
      <w:r w:rsidR="00B034C9" w:rsidRPr="004C0FBC">
        <w:rPr>
          <w:rFonts w:ascii="Arial" w:hAnsi="Arial" w:cs="Arial"/>
          <w:sz w:val="22"/>
          <w:szCs w:val="22"/>
        </w:rPr>
        <w:t xml:space="preserve">Lifecycle </w:t>
      </w:r>
      <w:r w:rsidRPr="004C0FBC">
        <w:rPr>
          <w:rFonts w:ascii="Arial" w:hAnsi="Arial" w:cs="Arial"/>
          <w:sz w:val="22"/>
          <w:szCs w:val="22"/>
        </w:rPr>
        <w:t xml:space="preserve">Sustainability </w:t>
      </w:r>
      <w:r w:rsidR="002773BD" w:rsidRPr="004C0FBC">
        <w:rPr>
          <w:rFonts w:ascii="Arial" w:hAnsi="Arial" w:cs="Arial"/>
          <w:sz w:val="22"/>
          <w:szCs w:val="22"/>
        </w:rPr>
        <w:t xml:space="preserve">Records </w:t>
      </w:r>
      <w:r w:rsidRPr="004C0FBC">
        <w:rPr>
          <w:rFonts w:ascii="Arial" w:hAnsi="Arial" w:cs="Arial"/>
          <w:sz w:val="22"/>
          <w:szCs w:val="22"/>
        </w:rPr>
        <w:t>in the Multinational Automobile Industry</w:t>
      </w:r>
    </w:p>
    <w:p w14:paraId="4162254D" w14:textId="0DC37884" w:rsidR="00822109" w:rsidRPr="004C0FBC" w:rsidRDefault="00811210" w:rsidP="0013249E">
      <w:pPr>
        <w:pStyle w:val="NormalWeb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4C0FBC">
        <w:rPr>
          <w:rFonts w:ascii="Arial" w:hAnsi="Arial" w:cs="Arial"/>
          <w:b/>
          <w:bCs/>
          <w:sz w:val="22"/>
          <w:szCs w:val="22"/>
          <w:shd w:val="clear" w:color="auto" w:fill="FFFFFF"/>
        </w:rPr>
        <w:t>Abstract</w:t>
      </w:r>
    </w:p>
    <w:p w14:paraId="3A1B5F4F" w14:textId="5ED6FBA1" w:rsidR="00822109" w:rsidRPr="004C0FBC" w:rsidRDefault="00653F7F" w:rsidP="0013249E">
      <w:pPr>
        <w:pStyle w:val="NormalWeb"/>
        <w:rPr>
          <w:rFonts w:ascii="Arial" w:hAnsi="Arial" w:cs="Arial"/>
          <w:sz w:val="22"/>
          <w:szCs w:val="22"/>
          <w:shd w:val="clear" w:color="auto" w:fill="FFFFFF"/>
        </w:rPr>
      </w:pPr>
      <w:r w:rsidRPr="004C0FBC">
        <w:rPr>
          <w:rFonts w:ascii="Arial" w:hAnsi="Arial" w:cs="Arial"/>
          <w:sz w:val="22"/>
          <w:szCs w:val="22"/>
          <w:shd w:val="clear" w:color="auto" w:fill="FFFFFF"/>
        </w:rPr>
        <w:t>The Ricardo Report</w:t>
      </w:r>
      <w:r w:rsidR="005027D8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(2020)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recommends a holistic analysis of the </w:t>
      </w:r>
      <w:r w:rsidR="00C0646E">
        <w:rPr>
          <w:rFonts w:ascii="Arial" w:hAnsi="Arial" w:cs="Arial"/>
          <w:sz w:val="22"/>
          <w:szCs w:val="22"/>
          <w:shd w:val="clear" w:color="auto" w:fill="FFFFFF"/>
        </w:rPr>
        <w:t xml:space="preserve">effects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of the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>global auto industry</w:t>
      </w:r>
      <w:r w:rsidR="005027D8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on sustainability</w:t>
      </w:r>
      <w:r w:rsidR="00D8552E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by </w:t>
      </w:r>
      <w:r w:rsidR="009A1BDB" w:rsidRPr="004C0FBC">
        <w:rPr>
          <w:rStyle w:val="cf01"/>
          <w:rFonts w:ascii="Arial" w:hAnsi="Arial" w:cs="Arial"/>
          <w:sz w:val="22"/>
          <w:szCs w:val="22"/>
        </w:rPr>
        <w:t>assessing the impacts of automobiles on the environment throughout their lifecycle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4C0FBC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>Much of the l</w:t>
      </w:r>
      <w:r w:rsidR="00811210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iterature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on </w:t>
      </w:r>
      <w:r w:rsidR="00811210" w:rsidRPr="004C0FBC">
        <w:rPr>
          <w:rFonts w:ascii="Arial" w:hAnsi="Arial" w:cs="Arial"/>
          <w:sz w:val="22"/>
          <w:szCs w:val="22"/>
          <w:shd w:val="clear" w:color="auto" w:fill="FFFFFF"/>
        </w:rPr>
        <w:t>sustainab</w:t>
      </w:r>
      <w:r w:rsidR="004C0FBC">
        <w:rPr>
          <w:rFonts w:ascii="Arial" w:hAnsi="Arial" w:cs="Arial"/>
          <w:sz w:val="22"/>
          <w:szCs w:val="22"/>
          <w:shd w:val="clear" w:color="auto" w:fill="FFFFFF"/>
        </w:rPr>
        <w:t>ility in the</w:t>
      </w:r>
      <w:r w:rsidR="002773BD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transportation </w:t>
      </w:r>
      <w:r w:rsidR="004C0FBC">
        <w:rPr>
          <w:rFonts w:ascii="Arial" w:hAnsi="Arial" w:cs="Arial"/>
          <w:sz w:val="22"/>
          <w:szCs w:val="22"/>
          <w:shd w:val="clear" w:color="auto" w:fill="FFFFFF"/>
        </w:rPr>
        <w:t xml:space="preserve">sector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focuses on </w:t>
      </w:r>
      <w:r w:rsidR="00D8552E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vehicle </w:t>
      </w:r>
      <w:r w:rsidR="00800F7B" w:rsidRPr="004C0FBC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822109" w:rsidRPr="004C0FBC">
        <w:rPr>
          <w:rFonts w:ascii="Arial" w:hAnsi="Arial" w:cs="Arial"/>
          <w:sz w:val="22"/>
          <w:szCs w:val="22"/>
          <w:shd w:val="clear" w:color="auto" w:fill="FFFFFF"/>
        </w:rPr>
        <w:t>xhaust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773BD" w:rsidRPr="004C0FBC">
        <w:rPr>
          <w:rFonts w:ascii="Arial" w:hAnsi="Arial" w:cs="Arial"/>
          <w:sz w:val="22"/>
          <w:szCs w:val="22"/>
          <w:shd w:val="clear" w:color="auto" w:fill="FFFFFF"/>
        </w:rPr>
        <w:t>emi</w:t>
      </w:r>
      <w:r w:rsidR="00D8552E" w:rsidRPr="004C0FBC">
        <w:rPr>
          <w:rFonts w:ascii="Arial" w:hAnsi="Arial" w:cs="Arial"/>
          <w:sz w:val="22"/>
          <w:szCs w:val="22"/>
          <w:shd w:val="clear" w:color="auto" w:fill="FFFFFF"/>
        </w:rPr>
        <w:t>ssions</w:t>
      </w:r>
      <w:r w:rsidR="00822109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773BD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and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>their</w:t>
      </w:r>
      <w:r w:rsidR="002773BD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117A0" w:rsidRPr="004C0FBC">
        <w:rPr>
          <w:rFonts w:ascii="Arial" w:hAnsi="Arial" w:cs="Arial"/>
          <w:sz w:val="22"/>
          <w:szCs w:val="22"/>
          <w:shd w:val="clear" w:color="auto" w:fill="FFFFFF"/>
        </w:rPr>
        <w:t>contribut</w:t>
      </w:r>
      <w:r w:rsidR="00D8552E" w:rsidRPr="004C0FBC">
        <w:rPr>
          <w:rFonts w:ascii="Arial" w:hAnsi="Arial" w:cs="Arial"/>
          <w:sz w:val="22"/>
          <w:szCs w:val="22"/>
          <w:shd w:val="clear" w:color="auto" w:fill="FFFFFF"/>
        </w:rPr>
        <w:t>ion</w:t>
      </w:r>
      <w:r w:rsidR="00A117A0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to </w:t>
      </w:r>
      <w:r w:rsidR="002773BD" w:rsidRPr="004C0FBC">
        <w:rPr>
          <w:rFonts w:ascii="Arial" w:hAnsi="Arial" w:cs="Arial"/>
          <w:sz w:val="22"/>
          <w:szCs w:val="22"/>
          <w:shd w:val="clear" w:color="auto" w:fill="FFFFFF"/>
        </w:rPr>
        <w:t>urban smog</w:t>
      </w:r>
      <w:r w:rsidR="005027D8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>and there has been little consideration of emissions produced</w:t>
      </w:r>
      <w:r w:rsidR="00D8552E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during</w:t>
      </w:r>
      <w:r w:rsidR="00822109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the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automobile manufacturing process itself.  </w:t>
      </w:r>
      <w:r w:rsidR="00A117A0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This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study builds on the lifecycle emissions approach recommended by the Ricardo Report.  Specifically, </w:t>
      </w:r>
      <w:r w:rsidR="00CD11E2">
        <w:rPr>
          <w:rFonts w:ascii="Arial" w:hAnsi="Arial" w:cs="Arial"/>
          <w:sz w:val="22"/>
          <w:szCs w:val="22"/>
          <w:shd w:val="clear" w:color="auto" w:fill="FFFFFF"/>
        </w:rPr>
        <w:t xml:space="preserve">data on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C0646E">
        <w:rPr>
          <w:rFonts w:ascii="Arial" w:hAnsi="Arial" w:cs="Arial"/>
          <w:sz w:val="22"/>
          <w:szCs w:val="22"/>
          <w:shd w:val="clear" w:color="auto" w:fill="FFFFFF"/>
        </w:rPr>
        <w:t xml:space="preserve">he pounds of pollution emitted </w:t>
      </w:r>
      <w:r w:rsidR="00CD11E2">
        <w:rPr>
          <w:rFonts w:ascii="Arial" w:hAnsi="Arial" w:cs="Arial"/>
          <w:sz w:val="22"/>
          <w:szCs w:val="22"/>
          <w:shd w:val="clear" w:color="auto" w:fill="FFFFFF"/>
        </w:rPr>
        <w:t xml:space="preserve">was collected </w:t>
      </w:r>
      <w:r w:rsidR="00C0646E">
        <w:rPr>
          <w:rFonts w:ascii="Arial" w:hAnsi="Arial" w:cs="Arial"/>
          <w:sz w:val="22"/>
          <w:szCs w:val="22"/>
          <w:shd w:val="clear" w:color="auto" w:fill="FFFFFF"/>
        </w:rPr>
        <w:t>from the Toxic Release Inventory report of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major multinational automobile producers a</w:t>
      </w:r>
      <w:r w:rsidR="00CD11E2">
        <w:rPr>
          <w:rFonts w:ascii="Arial" w:hAnsi="Arial" w:cs="Arial"/>
          <w:sz w:val="22"/>
          <w:szCs w:val="22"/>
          <w:shd w:val="clear" w:color="auto" w:fill="FFFFFF"/>
        </w:rPr>
        <w:t>nd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analyzed via </w:t>
      </w:r>
      <w:r w:rsidR="004C0FBC">
        <w:rPr>
          <w:rFonts w:ascii="Arial" w:hAnsi="Arial" w:cs="Arial"/>
          <w:sz w:val="22"/>
          <w:szCs w:val="22"/>
        </w:rPr>
        <w:t>p</w:t>
      </w:r>
      <w:r w:rsidR="009A1BDB" w:rsidRPr="004C0FBC">
        <w:rPr>
          <w:rFonts w:ascii="Arial" w:hAnsi="Arial" w:cs="Arial"/>
          <w:sz w:val="22"/>
          <w:szCs w:val="22"/>
        </w:rPr>
        <w:t xml:space="preserve">iecewise linear regression analyses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to provide insight </w:t>
      </w:r>
      <w:r w:rsidR="00CD11E2">
        <w:rPr>
          <w:rFonts w:ascii="Arial" w:hAnsi="Arial" w:cs="Arial"/>
          <w:sz w:val="22"/>
          <w:szCs w:val="22"/>
          <w:shd w:val="clear" w:color="auto" w:fill="FFFFFF"/>
        </w:rPr>
        <w:t xml:space="preserve">about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the pollution emitted during </w:t>
      </w:r>
      <w:r w:rsidR="004C0FB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>vehicle</w:t>
      </w:r>
      <w:r w:rsidR="004C0FBC">
        <w:rPr>
          <w:rFonts w:ascii="Arial" w:hAnsi="Arial" w:cs="Arial"/>
          <w:sz w:val="22"/>
          <w:szCs w:val="22"/>
          <w:shd w:val="clear" w:color="auto" w:fill="FFFFFF"/>
        </w:rPr>
        <w:t>’s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production.  The findings </w:t>
      </w:r>
      <w:r w:rsidR="00CD11E2">
        <w:rPr>
          <w:rFonts w:ascii="Arial" w:hAnsi="Arial" w:cs="Arial"/>
          <w:sz w:val="22"/>
          <w:szCs w:val="22"/>
          <w:shd w:val="clear" w:color="auto" w:fill="FFFFFF"/>
        </w:rPr>
        <w:t xml:space="preserve">in this study </w:t>
      </w:r>
      <w:r w:rsidR="009A1BDB" w:rsidRPr="004C0FBC">
        <w:rPr>
          <w:rFonts w:ascii="Arial" w:hAnsi="Arial" w:cs="Arial"/>
          <w:sz w:val="22"/>
          <w:szCs w:val="22"/>
          <w:shd w:val="clear" w:color="auto" w:fill="FFFFFF"/>
        </w:rPr>
        <w:t>will fill a gap in Ricardo’s “birth to grave” proposal to quantify whole-life carbon emissions in the automobile sector.</w:t>
      </w:r>
    </w:p>
    <w:p w14:paraId="6F6970D3" w14:textId="7261D7F2" w:rsidR="00A117A0" w:rsidRPr="004C0FBC" w:rsidRDefault="00A117A0" w:rsidP="00A117A0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4C0FBC">
        <w:rPr>
          <w:rFonts w:ascii="Arial" w:hAnsi="Arial" w:cs="Arial"/>
          <w:b/>
          <w:bCs/>
          <w:sz w:val="22"/>
          <w:szCs w:val="22"/>
        </w:rPr>
        <w:t>Lit</w:t>
      </w:r>
      <w:r w:rsidR="00991570" w:rsidRPr="004C0FBC">
        <w:rPr>
          <w:rFonts w:ascii="Arial" w:hAnsi="Arial" w:cs="Arial"/>
          <w:b/>
          <w:bCs/>
          <w:sz w:val="22"/>
          <w:szCs w:val="22"/>
        </w:rPr>
        <w:t>erature</w:t>
      </w:r>
      <w:r w:rsidRPr="004C0FBC">
        <w:rPr>
          <w:rFonts w:ascii="Arial" w:hAnsi="Arial" w:cs="Arial"/>
          <w:b/>
          <w:bCs/>
          <w:sz w:val="22"/>
          <w:szCs w:val="22"/>
        </w:rPr>
        <w:t xml:space="preserve"> Review</w:t>
      </w:r>
    </w:p>
    <w:p w14:paraId="75F635D9" w14:textId="305E1650" w:rsidR="005027D8" w:rsidRPr="004C0FBC" w:rsidRDefault="005027D8" w:rsidP="005027D8">
      <w:pPr>
        <w:pStyle w:val="NormalWeb"/>
        <w:rPr>
          <w:rFonts w:ascii="Arial" w:hAnsi="Arial" w:cs="Arial"/>
          <w:sz w:val="22"/>
          <w:szCs w:val="22"/>
        </w:rPr>
      </w:pPr>
      <w:r w:rsidRPr="004C0FBC">
        <w:rPr>
          <w:rFonts w:ascii="Arial" w:hAnsi="Arial" w:cs="Arial"/>
          <w:sz w:val="22"/>
          <w:szCs w:val="22"/>
        </w:rPr>
        <w:t xml:space="preserve">Air pollution has been the subject of scientific study for centuries (Pott, 1775; Carson, 1962; </w:t>
      </w:r>
      <w:r w:rsidRPr="00DC51A4">
        <w:rPr>
          <w:rFonts w:ascii="Arial" w:hAnsi="Arial" w:cs="Arial"/>
          <w:sz w:val="22"/>
          <w:szCs w:val="22"/>
        </w:rPr>
        <w:t xml:space="preserve">Perkins, 1974; </w:t>
      </w:r>
      <w:r w:rsidRPr="004C0FBC">
        <w:rPr>
          <w:rFonts w:ascii="Arial" w:hAnsi="Arial" w:cs="Arial"/>
          <w:sz w:val="22"/>
          <w:szCs w:val="22"/>
        </w:rPr>
        <w:t>Stern et al., 1984).</w:t>
      </w:r>
      <w:r w:rsidR="00C0646E">
        <w:rPr>
          <w:rFonts w:ascii="Arial" w:hAnsi="Arial" w:cs="Arial"/>
          <w:sz w:val="22"/>
          <w:szCs w:val="22"/>
        </w:rPr>
        <w:t xml:space="preserve">  In particular, research</w:t>
      </w:r>
      <w:r w:rsidRPr="004C0FBC">
        <w:rPr>
          <w:rFonts w:ascii="Arial" w:hAnsi="Arial" w:cs="Arial"/>
          <w:sz w:val="22"/>
          <w:szCs w:val="22"/>
        </w:rPr>
        <w:t xml:space="preserve"> has shown that exposure to poor air quality results in deteriorated health. Munzel et al. (2017) concluded that air pollution, when added to usual loud noise, contribu</w:t>
      </w:r>
      <w:r w:rsidR="00C0646E">
        <w:rPr>
          <w:rFonts w:ascii="Arial" w:hAnsi="Arial" w:cs="Arial"/>
          <w:sz w:val="22"/>
          <w:szCs w:val="22"/>
        </w:rPr>
        <w:t>tes</w:t>
      </w:r>
      <w:r w:rsidRPr="004C0FBC">
        <w:rPr>
          <w:rFonts w:ascii="Arial" w:hAnsi="Arial" w:cs="Arial"/>
          <w:sz w:val="22"/>
          <w:szCs w:val="22"/>
        </w:rPr>
        <w:t xml:space="preserve"> to more than 75% of general human environmental stressors and disease in urbanized societies. The United Nations </w:t>
      </w:r>
      <w:r w:rsidR="00E33A3B" w:rsidRPr="004C0FBC">
        <w:rPr>
          <w:rFonts w:ascii="Arial" w:hAnsi="Arial" w:cs="Arial"/>
          <w:sz w:val="22"/>
          <w:szCs w:val="22"/>
        </w:rPr>
        <w:t xml:space="preserve">(2019) </w:t>
      </w:r>
      <w:r w:rsidRPr="004C0FBC">
        <w:rPr>
          <w:rFonts w:ascii="Arial" w:hAnsi="Arial" w:cs="Arial"/>
          <w:sz w:val="22"/>
          <w:szCs w:val="22"/>
        </w:rPr>
        <w:t xml:space="preserve">stated that poor air quality is lowering global life expectancy, </w:t>
      </w:r>
      <w:r w:rsidR="00C0646E">
        <w:rPr>
          <w:rFonts w:ascii="Arial" w:hAnsi="Arial" w:cs="Arial"/>
          <w:sz w:val="22"/>
          <w:szCs w:val="22"/>
        </w:rPr>
        <w:t>causing</w:t>
      </w:r>
      <w:r w:rsidRPr="004C0FBC">
        <w:rPr>
          <w:rFonts w:ascii="Arial" w:hAnsi="Arial" w:cs="Arial"/>
          <w:sz w:val="22"/>
          <w:szCs w:val="22"/>
        </w:rPr>
        <w:t xml:space="preserve"> long-term health problems, and kill</w:t>
      </w:r>
      <w:r w:rsidR="00C0646E">
        <w:rPr>
          <w:rFonts w:ascii="Arial" w:hAnsi="Arial" w:cs="Arial"/>
          <w:sz w:val="22"/>
          <w:szCs w:val="22"/>
        </w:rPr>
        <w:t>ing</w:t>
      </w:r>
      <w:r w:rsidRPr="004C0FBC">
        <w:rPr>
          <w:rFonts w:ascii="Arial" w:hAnsi="Arial" w:cs="Arial"/>
          <w:sz w:val="22"/>
          <w:szCs w:val="22"/>
        </w:rPr>
        <w:t xml:space="preserve"> 7 million people per year</w:t>
      </w:r>
      <w:r w:rsidR="00E33A3B" w:rsidRPr="004C0FBC">
        <w:rPr>
          <w:rFonts w:ascii="Arial" w:hAnsi="Arial" w:cs="Arial"/>
          <w:sz w:val="22"/>
          <w:szCs w:val="22"/>
        </w:rPr>
        <w:t>.</w:t>
      </w:r>
      <w:r w:rsidR="00C0646E">
        <w:rPr>
          <w:rFonts w:ascii="Arial" w:hAnsi="Arial" w:cs="Arial"/>
          <w:sz w:val="22"/>
          <w:szCs w:val="22"/>
        </w:rPr>
        <w:t xml:space="preserve">  </w:t>
      </w:r>
      <w:r w:rsidRPr="004C0FBC">
        <w:rPr>
          <w:rFonts w:ascii="Arial" w:hAnsi="Arial" w:cs="Arial"/>
          <w:sz w:val="22"/>
          <w:szCs w:val="22"/>
        </w:rPr>
        <w:t xml:space="preserve">Governments around the world have </w:t>
      </w:r>
      <w:proofErr w:type="gramStart"/>
      <w:r w:rsidRPr="004C0FBC">
        <w:rPr>
          <w:rFonts w:ascii="Arial" w:hAnsi="Arial" w:cs="Arial"/>
          <w:sz w:val="22"/>
          <w:szCs w:val="22"/>
        </w:rPr>
        <w:t>taken action</w:t>
      </w:r>
      <w:proofErr w:type="gramEnd"/>
      <w:r w:rsidRPr="004C0FBC">
        <w:rPr>
          <w:rFonts w:ascii="Arial" w:hAnsi="Arial" w:cs="Arial"/>
          <w:sz w:val="22"/>
          <w:szCs w:val="22"/>
        </w:rPr>
        <w:t xml:space="preserve"> or been called on to take action to address poor air quality (Taylor, 2008; Gardiner, 2019; Issitt, 2019)</w:t>
      </w:r>
      <w:r w:rsidR="00E33A3B" w:rsidRPr="004C0FBC">
        <w:rPr>
          <w:rFonts w:ascii="Arial" w:hAnsi="Arial" w:cs="Arial"/>
          <w:sz w:val="22"/>
          <w:szCs w:val="22"/>
        </w:rPr>
        <w:t>.</w:t>
      </w:r>
      <w:r w:rsidR="00C0646E">
        <w:rPr>
          <w:rFonts w:ascii="Arial" w:hAnsi="Arial" w:cs="Arial"/>
          <w:sz w:val="22"/>
          <w:szCs w:val="22"/>
        </w:rPr>
        <w:t xml:space="preserve">  </w:t>
      </w:r>
      <w:r w:rsidR="00E33A3B" w:rsidRPr="004C0FBC">
        <w:rPr>
          <w:rFonts w:ascii="Arial" w:hAnsi="Arial" w:cs="Arial"/>
          <w:sz w:val="22"/>
          <w:szCs w:val="22"/>
        </w:rPr>
        <w:t>I</w:t>
      </w:r>
      <w:r w:rsidRPr="004C0FBC">
        <w:rPr>
          <w:rFonts w:ascii="Arial" w:hAnsi="Arial" w:cs="Arial"/>
          <w:sz w:val="22"/>
          <w:szCs w:val="22"/>
        </w:rPr>
        <w:t xml:space="preserve">nternational institutions have implemented broad air quality policies </w:t>
      </w:r>
      <w:r w:rsidR="00D8552E" w:rsidRPr="004C0FBC">
        <w:rPr>
          <w:rFonts w:ascii="Arial" w:hAnsi="Arial" w:cs="Arial"/>
          <w:sz w:val="22"/>
          <w:szCs w:val="22"/>
        </w:rPr>
        <w:t xml:space="preserve">with varied success, </w:t>
      </w:r>
      <w:r w:rsidRPr="004C0FBC">
        <w:rPr>
          <w:rFonts w:ascii="Arial" w:hAnsi="Arial" w:cs="Arial"/>
          <w:sz w:val="22"/>
          <w:szCs w:val="22"/>
        </w:rPr>
        <w:t xml:space="preserve">such as the </w:t>
      </w:r>
      <w:r w:rsidRPr="00C97F8E">
        <w:rPr>
          <w:rFonts w:ascii="Arial" w:hAnsi="Arial" w:cs="Arial"/>
          <w:sz w:val="22"/>
          <w:szCs w:val="22"/>
        </w:rPr>
        <w:t xml:space="preserve">Kyoto Protocol </w:t>
      </w:r>
      <w:r w:rsidR="00D8552E" w:rsidRPr="00C97F8E">
        <w:rPr>
          <w:rFonts w:ascii="Arial" w:hAnsi="Arial" w:cs="Arial"/>
          <w:sz w:val="22"/>
          <w:szCs w:val="22"/>
        </w:rPr>
        <w:t>(</w:t>
      </w:r>
      <w:r w:rsidRPr="00C97F8E">
        <w:rPr>
          <w:rFonts w:ascii="Arial" w:hAnsi="Arial" w:cs="Arial"/>
          <w:sz w:val="22"/>
          <w:szCs w:val="22"/>
        </w:rPr>
        <w:t>1997</w:t>
      </w:r>
      <w:r w:rsidR="00D8552E" w:rsidRPr="00C97F8E">
        <w:rPr>
          <w:rFonts w:ascii="Arial" w:hAnsi="Arial" w:cs="Arial"/>
          <w:sz w:val="22"/>
          <w:szCs w:val="22"/>
        </w:rPr>
        <w:t xml:space="preserve">), </w:t>
      </w:r>
      <w:r w:rsidRPr="00C97F8E">
        <w:rPr>
          <w:rFonts w:ascii="Arial" w:hAnsi="Arial" w:cs="Arial"/>
          <w:sz w:val="22"/>
          <w:szCs w:val="22"/>
        </w:rPr>
        <w:t xml:space="preserve">the Paris Climate Agreement </w:t>
      </w:r>
      <w:r w:rsidR="00D8552E" w:rsidRPr="00C97F8E">
        <w:rPr>
          <w:rFonts w:ascii="Arial" w:hAnsi="Arial" w:cs="Arial"/>
          <w:sz w:val="22"/>
          <w:szCs w:val="22"/>
        </w:rPr>
        <w:t>(</w:t>
      </w:r>
      <w:r w:rsidRPr="00C97F8E">
        <w:rPr>
          <w:rFonts w:ascii="Arial" w:hAnsi="Arial" w:cs="Arial"/>
          <w:sz w:val="22"/>
          <w:szCs w:val="22"/>
        </w:rPr>
        <w:t>201</w:t>
      </w:r>
      <w:r w:rsidR="00C97F8E" w:rsidRPr="00C97F8E">
        <w:rPr>
          <w:rFonts w:ascii="Arial" w:hAnsi="Arial" w:cs="Arial"/>
          <w:sz w:val="22"/>
          <w:szCs w:val="22"/>
        </w:rPr>
        <w:t>5</w:t>
      </w:r>
      <w:r w:rsidR="00D8552E" w:rsidRPr="00C97F8E">
        <w:rPr>
          <w:rFonts w:ascii="Arial" w:hAnsi="Arial" w:cs="Arial"/>
          <w:sz w:val="22"/>
          <w:szCs w:val="22"/>
        </w:rPr>
        <w:t>), and the COP28 (2023)</w:t>
      </w:r>
      <w:r w:rsidR="009049FD" w:rsidRPr="00C97F8E">
        <w:rPr>
          <w:rFonts w:ascii="Arial" w:hAnsi="Arial" w:cs="Arial"/>
          <w:sz w:val="22"/>
          <w:szCs w:val="22"/>
        </w:rPr>
        <w:t>.</w:t>
      </w:r>
      <w:r w:rsidR="00C0646E">
        <w:rPr>
          <w:rFonts w:ascii="Arial" w:hAnsi="Arial" w:cs="Arial"/>
          <w:sz w:val="22"/>
          <w:szCs w:val="22"/>
        </w:rPr>
        <w:t xml:space="preserve">  </w:t>
      </w:r>
      <w:r w:rsidR="00E33A3B" w:rsidRPr="004C0FBC">
        <w:rPr>
          <w:rFonts w:ascii="Arial" w:hAnsi="Arial" w:cs="Arial"/>
          <w:sz w:val="22"/>
          <w:szCs w:val="22"/>
        </w:rPr>
        <w:t>The United States federal government became active in regulating air pollution in the twentieth century with the enactment of the 1963 Clean Air Act (Davidson &amp; Norbeck, 2011; Carlson &amp; Burtraw, 2019).</w:t>
      </w:r>
    </w:p>
    <w:p w14:paraId="250BB38D" w14:textId="48C96EED" w:rsidR="00E33A3B" w:rsidRPr="004C0FBC" w:rsidRDefault="00E33A3B" w:rsidP="00B23328">
      <w:pPr>
        <w:pStyle w:val="NormalWeb"/>
        <w:rPr>
          <w:rFonts w:ascii="Arial" w:hAnsi="Arial" w:cs="Arial"/>
          <w:sz w:val="22"/>
          <w:szCs w:val="22"/>
          <w:shd w:val="clear" w:color="auto" w:fill="FFFFFF"/>
        </w:rPr>
      </w:pPr>
      <w:r w:rsidRPr="004C0FBC">
        <w:rPr>
          <w:rFonts w:ascii="Arial" w:hAnsi="Arial" w:cs="Arial"/>
          <w:sz w:val="22"/>
          <w:szCs w:val="22"/>
        </w:rPr>
        <w:t>Air quality</w:t>
      </w:r>
      <w:r w:rsidR="009049FD" w:rsidRPr="004C0FBC">
        <w:rPr>
          <w:rFonts w:ascii="Arial" w:hAnsi="Arial" w:cs="Arial"/>
          <w:sz w:val="22"/>
          <w:szCs w:val="22"/>
        </w:rPr>
        <w:t xml:space="preserve"> advocates</w:t>
      </w:r>
      <w:r w:rsidR="004B38C8" w:rsidRPr="004C0FBC">
        <w:rPr>
          <w:rFonts w:ascii="Arial" w:hAnsi="Arial" w:cs="Arial"/>
          <w:sz w:val="22"/>
          <w:szCs w:val="22"/>
        </w:rPr>
        <w:t xml:space="preserve"> </w:t>
      </w:r>
      <w:r w:rsidRPr="004C0FBC">
        <w:rPr>
          <w:rFonts w:ascii="Arial" w:hAnsi="Arial" w:cs="Arial"/>
          <w:sz w:val="22"/>
          <w:szCs w:val="22"/>
        </w:rPr>
        <w:t>have often focused on</w:t>
      </w:r>
      <w:r w:rsidR="004B38C8" w:rsidRPr="004C0FBC">
        <w:rPr>
          <w:rFonts w:ascii="Arial" w:hAnsi="Arial" w:cs="Arial"/>
          <w:sz w:val="22"/>
          <w:szCs w:val="22"/>
        </w:rPr>
        <w:t xml:space="preserve"> organizations involved in logistics such as the aerospace and combustion engine sectors.</w:t>
      </w:r>
      <w:r w:rsidR="00C0646E">
        <w:rPr>
          <w:rFonts w:ascii="Arial" w:hAnsi="Arial" w:cs="Arial"/>
          <w:sz w:val="22"/>
          <w:szCs w:val="22"/>
        </w:rPr>
        <w:t xml:space="preserve">  </w:t>
      </w:r>
      <w:r w:rsidRPr="004C0FBC">
        <w:rPr>
          <w:rStyle w:val="cf01"/>
          <w:rFonts w:ascii="Arial" w:hAnsi="Arial" w:cs="Arial"/>
          <w:sz w:val="22"/>
          <w:szCs w:val="22"/>
        </w:rPr>
        <w:t xml:space="preserve">Through all its modes, the transportation sector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(also referred to as the transport sector in the literature from Europe) </w:t>
      </w:r>
      <w:r w:rsidRPr="004C0FBC">
        <w:rPr>
          <w:rStyle w:val="cf01"/>
          <w:rFonts w:ascii="Arial" w:hAnsi="Arial" w:cs="Arial"/>
          <w:sz w:val="22"/>
          <w:szCs w:val="22"/>
        </w:rPr>
        <w:t>accounts for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10CD4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about a quarter of global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>CO</w:t>
      </w:r>
      <w:r w:rsidRPr="004C0FBC">
        <w:rPr>
          <w:rFonts w:ascii="Arial" w:hAnsi="Arial" w:cs="Arial"/>
          <w:sz w:val="22"/>
          <w:szCs w:val="22"/>
          <w:shd w:val="clear" w:color="auto" w:fill="FFFFFF"/>
          <w:vertAlign w:val="subscript"/>
        </w:rPr>
        <w:t>2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10CD4" w:rsidRPr="004C0FBC">
        <w:rPr>
          <w:rFonts w:ascii="Arial" w:hAnsi="Arial" w:cs="Arial"/>
          <w:sz w:val="22"/>
          <w:szCs w:val="22"/>
          <w:shd w:val="clear" w:color="auto" w:fill="FFFFFF"/>
        </w:rPr>
        <w:t>emissions</w:t>
      </w:r>
      <w:r w:rsidR="00CD11E2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4B38C8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mainly from </w:t>
      </w:r>
      <w:r w:rsidR="00A10CD4" w:rsidRPr="004C0FBC">
        <w:rPr>
          <w:rFonts w:ascii="Arial" w:hAnsi="Arial" w:cs="Arial"/>
          <w:sz w:val="22"/>
          <w:szCs w:val="22"/>
          <w:shd w:val="clear" w:color="auto" w:fill="FFFFFF"/>
        </w:rPr>
        <w:t>passenger vehicle</w:t>
      </w:r>
      <w:r w:rsidR="00616B5F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emissions</w:t>
      </w:r>
      <w:r w:rsidR="00A10CD4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(Solaymani, 2019)</w:t>
      </w:r>
      <w:r w:rsidR="00203F44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. 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The literature </w:t>
      </w:r>
      <w:r w:rsidR="00203F44" w:rsidRPr="004C0FBC">
        <w:rPr>
          <w:rFonts w:ascii="Arial" w:hAnsi="Arial" w:cs="Arial"/>
          <w:sz w:val="22"/>
          <w:szCs w:val="22"/>
          <w:shd w:val="clear" w:color="auto" w:fill="FFFFFF"/>
        </w:rPr>
        <w:t>and politic</w:t>
      </w:r>
      <w:r w:rsidR="004B38C8" w:rsidRPr="004C0FBC">
        <w:rPr>
          <w:rFonts w:ascii="Arial" w:hAnsi="Arial" w:cs="Arial"/>
          <w:sz w:val="22"/>
          <w:szCs w:val="22"/>
          <w:shd w:val="clear" w:color="auto" w:fill="FFFFFF"/>
        </w:rPr>
        <w:t>al discourse</w:t>
      </w:r>
      <w:r w:rsidR="00203F44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ha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>ve addressed t</w:t>
      </w:r>
      <w:r w:rsidR="00203F44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he </w:t>
      </w:r>
      <w:r w:rsidR="00616B5F" w:rsidRPr="004C0FBC">
        <w:rPr>
          <w:rFonts w:ascii="Arial" w:hAnsi="Arial" w:cs="Arial"/>
          <w:sz w:val="22"/>
          <w:szCs w:val="22"/>
          <w:shd w:val="clear" w:color="auto" w:fill="FFFFFF"/>
        </w:rPr>
        <w:t>pollution</w:t>
      </w:r>
      <w:r w:rsidR="00203F44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caused by </w:t>
      </w:r>
      <w:r w:rsidR="00203F44" w:rsidRPr="004C0FBC">
        <w:rPr>
          <w:rFonts w:ascii="Arial" w:hAnsi="Arial" w:cs="Arial"/>
          <w:sz w:val="22"/>
          <w:szCs w:val="22"/>
          <w:shd w:val="clear" w:color="auto" w:fill="FFFFFF"/>
        </w:rPr>
        <w:t>these vehicles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, particularly the exhaust </w:t>
      </w:r>
      <w:r w:rsidR="00CD11E2">
        <w:rPr>
          <w:rFonts w:ascii="Arial" w:hAnsi="Arial" w:cs="Arial"/>
          <w:sz w:val="22"/>
          <w:szCs w:val="22"/>
          <w:shd w:val="clear" w:color="auto" w:fill="FFFFFF"/>
        </w:rPr>
        <w:t xml:space="preserve">they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>produced</w:t>
      </w:r>
      <w:r w:rsidR="004145B0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793254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Faiz et al., 1996;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Innes, 1996; </w:t>
      </w:r>
      <w:r w:rsidR="00793254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Rhys-Tyler et al, 2011; </w:t>
      </w:r>
      <w:r w:rsidR="004145B0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Dey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>&amp;</w:t>
      </w:r>
      <w:r w:rsidR="004145B0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Mehta, 2020</w:t>
      </w:r>
      <w:r w:rsidR="00215003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r w:rsidR="00215003" w:rsidRPr="00215003">
        <w:rPr>
          <w:rFonts w:ascii="Arial" w:hAnsi="Arial" w:cs="Arial"/>
          <w:sz w:val="22"/>
          <w:szCs w:val="22"/>
          <w:shd w:val="clear" w:color="auto" w:fill="FFFFFF"/>
        </w:rPr>
        <w:t>Kalghatgi</w:t>
      </w:r>
      <w:r w:rsidR="00215003">
        <w:rPr>
          <w:rFonts w:ascii="Arial" w:hAnsi="Arial" w:cs="Arial"/>
          <w:sz w:val="22"/>
          <w:szCs w:val="22"/>
          <w:shd w:val="clear" w:color="auto" w:fill="FFFFFF"/>
        </w:rPr>
        <w:t xml:space="preserve"> et al., 2023</w:t>
      </w:r>
      <w:r w:rsidR="004145B0" w:rsidRPr="004C0FBC">
        <w:rPr>
          <w:rFonts w:ascii="Arial" w:hAnsi="Arial" w:cs="Arial"/>
          <w:sz w:val="22"/>
          <w:szCs w:val="22"/>
          <w:shd w:val="clear" w:color="auto" w:fill="FFFFFF"/>
        </w:rPr>
        <w:t>).</w:t>
      </w:r>
      <w:r w:rsidR="004B38C8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8F4E6F" w:rsidRPr="004C0FBC">
        <w:rPr>
          <w:rFonts w:ascii="Arial" w:hAnsi="Arial" w:cs="Arial"/>
          <w:sz w:val="22"/>
          <w:szCs w:val="22"/>
          <w:shd w:val="clear" w:color="auto" w:fill="FFFFFF"/>
        </w:rPr>
        <w:t>B</w:t>
      </w:r>
      <w:r w:rsidR="00616B5F" w:rsidRPr="004C0FBC">
        <w:rPr>
          <w:rFonts w:ascii="Arial" w:hAnsi="Arial" w:cs="Arial"/>
          <w:sz w:val="22"/>
          <w:szCs w:val="22"/>
          <w:shd w:val="clear" w:color="auto" w:fill="FFFFFF"/>
        </w:rPr>
        <w:t>roadcast media</w:t>
      </w:r>
      <w:r w:rsidR="008F4E6F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stories in this realm have often</w:t>
      </w:r>
      <w:r w:rsidR="00616B5F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focused on 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bad actors such as </w:t>
      </w:r>
      <w:r w:rsidR="00C0646E">
        <w:rPr>
          <w:rFonts w:ascii="Arial" w:hAnsi="Arial" w:cs="Arial"/>
          <w:sz w:val="22"/>
          <w:szCs w:val="22"/>
          <w:shd w:val="clear" w:color="auto" w:fill="FFFFFF"/>
        </w:rPr>
        <w:t xml:space="preserve">case of the </w:t>
      </w:r>
      <w:r w:rsidR="00616B5F" w:rsidRPr="004C0FBC">
        <w:rPr>
          <w:rFonts w:ascii="Arial" w:hAnsi="Arial" w:cs="Arial"/>
          <w:sz w:val="22"/>
          <w:szCs w:val="22"/>
          <w:shd w:val="clear" w:color="auto" w:fill="FFFFFF"/>
        </w:rPr>
        <w:t>V</w:t>
      </w:r>
      <w:r w:rsidR="008F4E6F" w:rsidRPr="004C0FBC">
        <w:rPr>
          <w:rFonts w:ascii="Arial" w:hAnsi="Arial" w:cs="Arial"/>
          <w:sz w:val="22"/>
          <w:szCs w:val="22"/>
          <w:shd w:val="clear" w:color="auto" w:fill="FFFFFF"/>
        </w:rPr>
        <w:t>olkswagen</w:t>
      </w:r>
      <w:r w:rsidR="00616B5F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emissions scandal</w:t>
      </w:r>
      <w:r w:rsidR="00793254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826ED1" w:rsidRPr="004C0FBC">
        <w:rPr>
          <w:rFonts w:ascii="Arial" w:hAnsi="Arial" w:cs="Arial"/>
          <w:sz w:val="22"/>
          <w:szCs w:val="22"/>
          <w:shd w:val="clear" w:color="auto" w:fill="FFFFFF"/>
        </w:rPr>
        <w:t xml:space="preserve">Ewing, 2017; </w:t>
      </w:r>
      <w:r w:rsidR="00793254" w:rsidRPr="004C0FBC">
        <w:rPr>
          <w:rFonts w:ascii="Arial" w:hAnsi="Arial" w:cs="Arial"/>
          <w:sz w:val="22"/>
          <w:szCs w:val="22"/>
          <w:shd w:val="clear" w:color="auto" w:fill="FFFFFF"/>
        </w:rPr>
        <w:t>Siano et al., 2017; Li et al., 2018; Jung &amp; Sharon, 2019)</w:t>
      </w:r>
      <w:r w:rsidRPr="004C0FB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227713B" w14:textId="165BDB06" w:rsidR="004B38C8" w:rsidRPr="00B910A9" w:rsidRDefault="00E33A3B" w:rsidP="00B910A9">
      <w:r w:rsidRPr="00B910A9">
        <w:rPr>
          <w:rFonts w:ascii="Arial" w:hAnsi="Arial" w:cs="Arial"/>
          <w:shd w:val="clear" w:color="auto" w:fill="FFFFFF"/>
        </w:rPr>
        <w:t>In the United States, air</w:t>
      </w:r>
      <w:r w:rsidR="004B38C8" w:rsidRPr="00B910A9">
        <w:rPr>
          <w:rFonts w:ascii="Arial" w:hAnsi="Arial" w:cs="Arial"/>
          <w:shd w:val="clear" w:color="auto" w:fill="FFFFFF"/>
        </w:rPr>
        <w:t xml:space="preserve"> quality alerts have become increasingly common means of </w:t>
      </w:r>
      <w:r w:rsidRPr="00B910A9">
        <w:rPr>
          <w:rStyle w:val="cf01"/>
          <w:rFonts w:ascii="Arial" w:hAnsi="Arial" w:cs="Arial"/>
          <w:sz w:val="22"/>
          <w:szCs w:val="22"/>
        </w:rPr>
        <w:t>warning about the poor quality of local air.</w:t>
      </w:r>
      <w:r w:rsidR="00C0646E">
        <w:rPr>
          <w:rStyle w:val="cf01"/>
          <w:rFonts w:ascii="Arial" w:hAnsi="Arial" w:cs="Arial"/>
          <w:sz w:val="22"/>
          <w:szCs w:val="22"/>
        </w:rPr>
        <w:t xml:space="preserve">  </w:t>
      </w:r>
      <w:r w:rsidRPr="00B910A9">
        <w:rPr>
          <w:rStyle w:val="cf01"/>
          <w:rFonts w:ascii="Arial" w:hAnsi="Arial" w:cs="Arial"/>
          <w:sz w:val="22"/>
          <w:szCs w:val="22"/>
        </w:rPr>
        <w:t xml:space="preserve">These alerts play a </w:t>
      </w:r>
      <w:r w:rsidR="008F4E6F" w:rsidRPr="00B910A9">
        <w:rPr>
          <w:rFonts w:ascii="Arial" w:hAnsi="Arial" w:cs="Arial"/>
          <w:shd w:val="clear" w:color="auto" w:fill="FFFFFF"/>
        </w:rPr>
        <w:t xml:space="preserve">meaningful role in </w:t>
      </w:r>
      <w:r w:rsidRPr="00B910A9">
        <w:rPr>
          <w:rFonts w:ascii="Arial" w:hAnsi="Arial" w:cs="Arial"/>
          <w:shd w:val="clear" w:color="auto" w:fill="FFFFFF"/>
        </w:rPr>
        <w:t xml:space="preserve">quality-of-life factors </w:t>
      </w:r>
      <w:r w:rsidR="004B38C8" w:rsidRPr="00B910A9">
        <w:rPr>
          <w:rFonts w:ascii="Arial" w:hAnsi="Arial" w:cs="Arial"/>
          <w:shd w:val="clear" w:color="auto" w:fill="FFFFFF"/>
        </w:rPr>
        <w:t>i</w:t>
      </w:r>
      <w:r w:rsidR="00616B5F" w:rsidRPr="00B910A9">
        <w:rPr>
          <w:rFonts w:ascii="Arial" w:hAnsi="Arial" w:cs="Arial"/>
          <w:shd w:val="clear" w:color="auto" w:fill="FFFFFF"/>
        </w:rPr>
        <w:t xml:space="preserve">n communities across America </w:t>
      </w:r>
      <w:r w:rsidR="004B38C8" w:rsidRPr="00B910A9">
        <w:rPr>
          <w:rFonts w:ascii="Arial" w:hAnsi="Arial" w:cs="Arial"/>
          <w:shd w:val="clear" w:color="auto" w:fill="FFFFFF"/>
        </w:rPr>
        <w:t>(</w:t>
      </w:r>
      <w:r w:rsidR="00B910A9" w:rsidRPr="00B910A9">
        <w:rPr>
          <w:rFonts w:ascii="Arial" w:hAnsi="Arial" w:cs="Arial"/>
          <w:color w:val="222222"/>
          <w:shd w:val="clear" w:color="auto" w:fill="FFFFFF"/>
        </w:rPr>
        <w:t xml:space="preserve">Chen et al., 2018; </w:t>
      </w:r>
      <w:r w:rsidR="004B38C8" w:rsidRPr="00B910A9">
        <w:rPr>
          <w:rFonts w:ascii="Arial" w:hAnsi="Arial" w:cs="Arial"/>
          <w:shd w:val="clear" w:color="auto" w:fill="FFFFFF"/>
        </w:rPr>
        <w:t>Sachdev, 2022</w:t>
      </w:r>
      <w:r w:rsidR="00B910A9" w:rsidRPr="00B910A9">
        <w:rPr>
          <w:rFonts w:ascii="Arial" w:hAnsi="Arial" w:cs="Arial"/>
          <w:shd w:val="clear" w:color="auto" w:fill="FFFFFF"/>
        </w:rPr>
        <w:t>; Schulte, 2022</w:t>
      </w:r>
      <w:r w:rsidR="004B38C8" w:rsidRPr="00B910A9">
        <w:rPr>
          <w:rFonts w:ascii="Arial" w:hAnsi="Arial" w:cs="Arial"/>
          <w:shd w:val="clear" w:color="auto" w:fill="FFFFFF"/>
        </w:rPr>
        <w:t>)</w:t>
      </w:r>
      <w:r w:rsidR="00616B5F" w:rsidRPr="00B910A9">
        <w:rPr>
          <w:rFonts w:ascii="Arial" w:hAnsi="Arial" w:cs="Arial"/>
          <w:shd w:val="clear" w:color="auto" w:fill="FFFFFF"/>
        </w:rPr>
        <w:t>.</w:t>
      </w:r>
      <w:r w:rsidR="004B38C8" w:rsidRPr="00B910A9">
        <w:rPr>
          <w:rFonts w:ascii="Arial" w:hAnsi="Arial" w:cs="Arial"/>
          <w:shd w:val="clear" w:color="auto" w:fill="FFFFFF"/>
        </w:rPr>
        <w:t xml:space="preserve">  </w:t>
      </w:r>
      <w:r w:rsidR="008F4E6F" w:rsidRPr="00B910A9">
        <w:rPr>
          <w:rFonts w:ascii="Arial" w:hAnsi="Arial" w:cs="Arial"/>
          <w:shd w:val="clear" w:color="auto" w:fill="FFFFFF"/>
        </w:rPr>
        <w:t xml:space="preserve">Poor air quality is often associated with </w:t>
      </w:r>
      <w:r w:rsidR="008F4E6F" w:rsidRPr="00A107A0">
        <w:rPr>
          <w:rFonts w:ascii="Arial" w:hAnsi="Arial" w:cs="Arial"/>
          <w:shd w:val="clear" w:color="auto" w:fill="FFFFFF"/>
        </w:rPr>
        <w:t>s</w:t>
      </w:r>
      <w:r w:rsidR="004B38C8" w:rsidRPr="00A107A0">
        <w:rPr>
          <w:rFonts w:ascii="Arial" w:hAnsi="Arial" w:cs="Arial"/>
          <w:shd w:val="clear" w:color="auto" w:fill="FFFFFF"/>
        </w:rPr>
        <w:t>mog or air pollution</w:t>
      </w:r>
      <w:r w:rsidR="008F4E6F" w:rsidRPr="00A107A0">
        <w:rPr>
          <w:rFonts w:ascii="Arial" w:hAnsi="Arial" w:cs="Arial"/>
          <w:shd w:val="clear" w:color="auto" w:fill="FFFFFF"/>
        </w:rPr>
        <w:t>,</w:t>
      </w:r>
      <w:r w:rsidR="004B38C8" w:rsidRPr="00A107A0">
        <w:rPr>
          <w:rFonts w:ascii="Arial" w:hAnsi="Arial" w:cs="Arial"/>
          <w:shd w:val="clear" w:color="auto" w:fill="FFFFFF"/>
        </w:rPr>
        <w:t xml:space="preserve"> </w:t>
      </w:r>
      <w:r w:rsidR="006D4032" w:rsidRPr="00A107A0">
        <w:rPr>
          <w:rFonts w:ascii="Arial" w:hAnsi="Arial" w:cs="Arial"/>
          <w:shd w:val="clear" w:color="auto" w:fill="FFFFFF"/>
        </w:rPr>
        <w:t>defined</w:t>
      </w:r>
      <w:r w:rsidR="008F4E6F" w:rsidRPr="00A107A0">
        <w:rPr>
          <w:rFonts w:ascii="Arial" w:hAnsi="Arial" w:cs="Arial"/>
          <w:shd w:val="clear" w:color="auto" w:fill="FFFFFF"/>
        </w:rPr>
        <w:t xml:space="preserve"> </w:t>
      </w:r>
      <w:r w:rsidR="004B38C8" w:rsidRPr="00A107A0">
        <w:rPr>
          <w:rFonts w:ascii="Arial" w:hAnsi="Arial" w:cs="Arial"/>
          <w:shd w:val="clear" w:color="auto" w:fill="FFFFFF"/>
        </w:rPr>
        <w:t>as “</w:t>
      </w:r>
      <w:r w:rsidR="006D4032" w:rsidRPr="00A107A0">
        <w:rPr>
          <w:rFonts w:ascii="Arial" w:hAnsi="Arial" w:cs="Arial"/>
          <w:shd w:val="clear" w:color="auto" w:fill="FFFFFF"/>
        </w:rPr>
        <w:t>p</w:t>
      </w:r>
      <w:r w:rsidR="004B38C8" w:rsidRPr="00A107A0">
        <w:rPr>
          <w:rFonts w:ascii="Arial" w:hAnsi="Arial" w:cs="Arial"/>
          <w:shd w:val="clear" w:color="auto" w:fill="FFFFFF"/>
        </w:rPr>
        <w:t xml:space="preserve">ollutants that contribute to poor air quality </w:t>
      </w:r>
      <w:r w:rsidR="00616B5F" w:rsidRPr="00A107A0">
        <w:rPr>
          <w:rFonts w:ascii="Arial" w:hAnsi="Arial" w:cs="Arial"/>
          <w:shd w:val="clear" w:color="auto" w:fill="FFFFFF"/>
        </w:rPr>
        <w:t>including</w:t>
      </w:r>
      <w:r w:rsidR="004B38C8" w:rsidRPr="00A107A0">
        <w:rPr>
          <w:rFonts w:ascii="Arial" w:hAnsi="Arial" w:cs="Arial"/>
          <w:shd w:val="clear" w:color="auto" w:fill="FFFFFF"/>
        </w:rPr>
        <w:t xml:space="preserve"> particulate matter (PM), nitrogen oxides (NO</w:t>
      </w:r>
      <w:r w:rsidR="004B38C8" w:rsidRPr="00A107A0">
        <w:rPr>
          <w:rFonts w:ascii="Arial" w:hAnsi="Arial" w:cs="Arial"/>
          <w:shd w:val="clear" w:color="auto" w:fill="FFFFFF"/>
          <w:vertAlign w:val="subscript"/>
        </w:rPr>
        <w:t>x</w:t>
      </w:r>
      <w:r w:rsidR="004B38C8" w:rsidRPr="00A107A0">
        <w:rPr>
          <w:rFonts w:ascii="Arial" w:hAnsi="Arial" w:cs="Arial"/>
          <w:shd w:val="clear" w:color="auto" w:fill="FFFFFF"/>
        </w:rPr>
        <w:t>), and volatile organic compounds (VOCs)” (EPA, 2024</w:t>
      </w:r>
      <w:r w:rsidRPr="00A107A0">
        <w:rPr>
          <w:rFonts w:ascii="Arial" w:hAnsi="Arial" w:cs="Arial"/>
          <w:shd w:val="clear" w:color="auto" w:fill="FFFFFF"/>
        </w:rPr>
        <w:t xml:space="preserve">, para. </w:t>
      </w:r>
      <w:r w:rsidR="00A107A0" w:rsidRPr="00A107A0">
        <w:rPr>
          <w:rFonts w:ascii="Arial" w:hAnsi="Arial" w:cs="Arial"/>
          <w:shd w:val="clear" w:color="auto" w:fill="FFFFFF"/>
        </w:rPr>
        <w:t>2</w:t>
      </w:r>
      <w:r w:rsidR="004B38C8" w:rsidRPr="00A107A0">
        <w:rPr>
          <w:rFonts w:ascii="Arial" w:hAnsi="Arial" w:cs="Arial"/>
          <w:shd w:val="clear" w:color="auto" w:fill="FFFFFF"/>
        </w:rPr>
        <w:t>).</w:t>
      </w:r>
      <w:r w:rsidRPr="00A107A0">
        <w:rPr>
          <w:rFonts w:ascii="Arial" w:hAnsi="Arial" w:cs="Arial"/>
          <w:shd w:val="clear" w:color="auto" w:fill="FFFFFF"/>
        </w:rPr>
        <w:t xml:space="preserve">  Recent warnings have </w:t>
      </w:r>
      <w:proofErr w:type="gramStart"/>
      <w:r w:rsidRPr="00A107A0">
        <w:rPr>
          <w:rFonts w:ascii="Arial" w:hAnsi="Arial" w:cs="Arial"/>
          <w:shd w:val="clear" w:color="auto" w:fill="FFFFFF"/>
        </w:rPr>
        <w:t>taken into account</w:t>
      </w:r>
      <w:proofErr w:type="gramEnd"/>
      <w:r w:rsidR="00616B5F" w:rsidRPr="00A107A0">
        <w:rPr>
          <w:rFonts w:ascii="Arial" w:hAnsi="Arial" w:cs="Arial"/>
          <w:shd w:val="clear" w:color="auto" w:fill="FFFFFF"/>
        </w:rPr>
        <w:t xml:space="preserve"> the wind drifting from the Canadian wildfires </w:t>
      </w:r>
      <w:r w:rsidR="008F4E6F" w:rsidRPr="00A107A0">
        <w:rPr>
          <w:rFonts w:ascii="Arial" w:hAnsi="Arial" w:cs="Arial"/>
          <w:shd w:val="clear" w:color="auto" w:fill="FFFFFF"/>
        </w:rPr>
        <w:t xml:space="preserve">in the summer </w:t>
      </w:r>
      <w:r w:rsidR="008F4E6F" w:rsidRPr="00B910A9">
        <w:rPr>
          <w:rFonts w:ascii="Arial" w:hAnsi="Arial" w:cs="Arial"/>
          <w:shd w:val="clear" w:color="auto" w:fill="FFFFFF"/>
        </w:rPr>
        <w:t>of 2023</w:t>
      </w:r>
      <w:r w:rsidR="008F4E6F" w:rsidRPr="004C0FBC">
        <w:rPr>
          <w:rFonts w:ascii="Arial" w:hAnsi="Arial" w:cs="Arial"/>
          <w:shd w:val="clear" w:color="auto" w:fill="FFFFFF"/>
        </w:rPr>
        <w:t xml:space="preserve"> (</w:t>
      </w:r>
      <w:r w:rsidR="00826ED1" w:rsidRPr="004C0FBC">
        <w:rPr>
          <w:rFonts w:ascii="Arial" w:hAnsi="Arial" w:cs="Arial"/>
          <w:shd w:val="clear" w:color="auto" w:fill="FFFFFF"/>
        </w:rPr>
        <w:t xml:space="preserve">Kekatos, 2023; </w:t>
      </w:r>
      <w:r w:rsidR="004A619F" w:rsidRPr="004C0FBC">
        <w:rPr>
          <w:rFonts w:ascii="Arial" w:hAnsi="Arial" w:cs="Arial"/>
          <w:shd w:val="clear" w:color="auto" w:fill="FFFFFF"/>
        </w:rPr>
        <w:t>Savage, 2023).</w:t>
      </w:r>
      <w:r w:rsidR="00616B5F" w:rsidRPr="004C0FBC">
        <w:rPr>
          <w:rFonts w:ascii="Arial" w:hAnsi="Arial" w:cs="Arial"/>
          <w:shd w:val="clear" w:color="auto" w:fill="FFFFFF"/>
        </w:rPr>
        <w:t xml:space="preserve">  Another factor contributing to </w:t>
      </w:r>
      <w:r w:rsidRPr="004C0FBC">
        <w:rPr>
          <w:rFonts w:ascii="Arial" w:hAnsi="Arial" w:cs="Arial"/>
          <w:shd w:val="clear" w:color="auto" w:fill="FFFFFF"/>
        </w:rPr>
        <w:t xml:space="preserve">poor </w:t>
      </w:r>
      <w:r w:rsidR="00616B5F" w:rsidRPr="004C0FBC">
        <w:rPr>
          <w:rFonts w:ascii="Arial" w:hAnsi="Arial" w:cs="Arial"/>
          <w:shd w:val="clear" w:color="auto" w:fill="FFFFFF"/>
        </w:rPr>
        <w:t xml:space="preserve">air quality is the downwind pollution from </w:t>
      </w:r>
      <w:r w:rsidR="00C0646E">
        <w:rPr>
          <w:rFonts w:ascii="Arial" w:hAnsi="Arial" w:cs="Arial"/>
          <w:shd w:val="clear" w:color="auto" w:fill="FFFFFF"/>
        </w:rPr>
        <w:t xml:space="preserve">the </w:t>
      </w:r>
      <w:r w:rsidR="00616B5F" w:rsidRPr="004C0FBC">
        <w:rPr>
          <w:rFonts w:ascii="Arial" w:hAnsi="Arial" w:cs="Arial"/>
          <w:shd w:val="clear" w:color="auto" w:fill="FFFFFF"/>
        </w:rPr>
        <w:t xml:space="preserve">Rust Belt to the </w:t>
      </w:r>
      <w:r w:rsidR="00616B5F" w:rsidRPr="004C0FBC">
        <w:rPr>
          <w:rFonts w:ascii="Arial" w:hAnsi="Arial" w:cs="Arial"/>
          <w:shd w:val="clear" w:color="auto" w:fill="FFFFFF"/>
        </w:rPr>
        <w:lastRenderedPageBreak/>
        <w:t>northeast</w:t>
      </w:r>
      <w:r w:rsidRPr="004C0FBC">
        <w:rPr>
          <w:rFonts w:ascii="Arial" w:hAnsi="Arial" w:cs="Arial"/>
          <w:shd w:val="clear" w:color="auto" w:fill="FFFFFF"/>
        </w:rPr>
        <w:t xml:space="preserve">.  Concerns about this drifting pollution </w:t>
      </w:r>
      <w:r w:rsidR="00CD20ED">
        <w:rPr>
          <w:rFonts w:ascii="Arial" w:hAnsi="Arial" w:cs="Arial"/>
          <w:shd w:val="clear" w:color="auto" w:fill="FFFFFF"/>
        </w:rPr>
        <w:t>prompted</w:t>
      </w:r>
      <w:r w:rsidRPr="004C0FBC">
        <w:rPr>
          <w:rFonts w:ascii="Arial" w:hAnsi="Arial" w:cs="Arial"/>
          <w:shd w:val="clear" w:color="auto" w:fill="FFFFFF"/>
        </w:rPr>
        <w:t xml:space="preserve"> </w:t>
      </w:r>
      <w:r w:rsidR="00616B5F" w:rsidRPr="004C0FBC">
        <w:rPr>
          <w:rFonts w:ascii="Arial" w:hAnsi="Arial" w:cs="Arial"/>
          <w:shd w:val="clear" w:color="auto" w:fill="FFFFFF"/>
        </w:rPr>
        <w:t xml:space="preserve">the </w:t>
      </w:r>
      <w:r w:rsidR="00CD20ED">
        <w:rPr>
          <w:rFonts w:ascii="Arial" w:hAnsi="Arial" w:cs="Arial"/>
          <w:shd w:val="clear" w:color="auto" w:fill="FFFFFF"/>
        </w:rPr>
        <w:t xml:space="preserve">implementation of the </w:t>
      </w:r>
      <w:r w:rsidR="006D4032" w:rsidRPr="004C0FBC">
        <w:rPr>
          <w:rFonts w:ascii="Arial" w:hAnsi="Arial" w:cs="Arial"/>
          <w:shd w:val="clear" w:color="auto" w:fill="FFFFFF"/>
        </w:rPr>
        <w:t xml:space="preserve">2011 </w:t>
      </w:r>
      <w:r w:rsidR="008F4E6F" w:rsidRPr="004C0FBC">
        <w:rPr>
          <w:rFonts w:ascii="Arial" w:hAnsi="Arial" w:cs="Arial"/>
          <w:shd w:val="clear" w:color="auto" w:fill="FFFFFF"/>
        </w:rPr>
        <w:t>C</w:t>
      </w:r>
      <w:r w:rsidR="00616B5F" w:rsidRPr="004C0FBC">
        <w:rPr>
          <w:rFonts w:ascii="Arial" w:hAnsi="Arial" w:cs="Arial"/>
          <w:shd w:val="clear" w:color="auto" w:fill="FFFFFF"/>
        </w:rPr>
        <w:t>ross-</w:t>
      </w:r>
      <w:r w:rsidR="008F4E6F" w:rsidRPr="004C0FBC">
        <w:rPr>
          <w:rFonts w:ascii="Arial" w:hAnsi="Arial" w:cs="Arial"/>
          <w:shd w:val="clear" w:color="auto" w:fill="FFFFFF"/>
        </w:rPr>
        <w:t>S</w:t>
      </w:r>
      <w:r w:rsidR="00616B5F" w:rsidRPr="004C0FBC">
        <w:rPr>
          <w:rFonts w:ascii="Arial" w:hAnsi="Arial" w:cs="Arial"/>
          <w:shd w:val="clear" w:color="auto" w:fill="FFFFFF"/>
        </w:rPr>
        <w:t xml:space="preserve">tate </w:t>
      </w:r>
      <w:r w:rsidR="008F4E6F" w:rsidRPr="004C0FBC">
        <w:rPr>
          <w:rFonts w:ascii="Arial" w:hAnsi="Arial" w:cs="Arial"/>
          <w:shd w:val="clear" w:color="auto" w:fill="FFFFFF"/>
        </w:rPr>
        <w:t>A</w:t>
      </w:r>
      <w:r w:rsidR="00616B5F" w:rsidRPr="004C0FBC">
        <w:rPr>
          <w:rFonts w:ascii="Arial" w:hAnsi="Arial" w:cs="Arial"/>
          <w:shd w:val="clear" w:color="auto" w:fill="FFFFFF"/>
        </w:rPr>
        <w:t xml:space="preserve">ir </w:t>
      </w:r>
      <w:r w:rsidR="008F4E6F" w:rsidRPr="004C0FBC">
        <w:rPr>
          <w:rFonts w:ascii="Arial" w:hAnsi="Arial" w:cs="Arial"/>
          <w:shd w:val="clear" w:color="auto" w:fill="FFFFFF"/>
        </w:rPr>
        <w:t>P</w:t>
      </w:r>
      <w:r w:rsidR="00616B5F" w:rsidRPr="004C0FBC">
        <w:rPr>
          <w:rFonts w:ascii="Arial" w:hAnsi="Arial" w:cs="Arial"/>
          <w:shd w:val="clear" w:color="auto" w:fill="FFFFFF"/>
        </w:rPr>
        <w:t xml:space="preserve">ollution </w:t>
      </w:r>
      <w:r w:rsidR="008F4E6F" w:rsidRPr="004C0FBC">
        <w:rPr>
          <w:rFonts w:ascii="Arial" w:hAnsi="Arial" w:cs="Arial"/>
          <w:shd w:val="clear" w:color="auto" w:fill="FFFFFF"/>
        </w:rPr>
        <w:t>R</w:t>
      </w:r>
      <w:r w:rsidR="00616B5F" w:rsidRPr="004C0FBC">
        <w:rPr>
          <w:rFonts w:ascii="Arial" w:hAnsi="Arial" w:cs="Arial"/>
          <w:shd w:val="clear" w:color="auto" w:fill="FFFFFF"/>
        </w:rPr>
        <w:t xml:space="preserve">ule </w:t>
      </w:r>
      <w:r w:rsidR="00162311" w:rsidRPr="004C0FBC">
        <w:rPr>
          <w:rFonts w:ascii="Arial" w:hAnsi="Arial" w:cs="Arial"/>
          <w:shd w:val="clear" w:color="auto" w:fill="FFFFFF"/>
        </w:rPr>
        <w:t xml:space="preserve">(CSAPR) </w:t>
      </w:r>
      <w:r w:rsidR="006D4032" w:rsidRPr="004C0FBC">
        <w:rPr>
          <w:rFonts w:ascii="Arial" w:hAnsi="Arial" w:cs="Arial"/>
          <w:shd w:val="clear" w:color="auto" w:fill="FFFFFF"/>
        </w:rPr>
        <w:t>(</w:t>
      </w:r>
      <w:r w:rsidR="004A619F" w:rsidRPr="004C0FBC">
        <w:rPr>
          <w:rFonts w:ascii="Arial" w:hAnsi="Arial" w:cs="Arial"/>
        </w:rPr>
        <w:t>Rapp, 2015; Jeffrey, 2016)</w:t>
      </w:r>
      <w:r w:rsidR="006D4032" w:rsidRPr="004C0FBC">
        <w:rPr>
          <w:rFonts w:ascii="Arial" w:hAnsi="Arial" w:cs="Arial"/>
          <w:shd w:val="clear" w:color="auto" w:fill="FFFFFF"/>
        </w:rPr>
        <w:t xml:space="preserve">.  </w:t>
      </w:r>
      <w:r w:rsidRPr="004C0FBC">
        <w:rPr>
          <w:rFonts w:ascii="Arial" w:hAnsi="Arial" w:cs="Arial"/>
          <w:shd w:val="clear" w:color="auto" w:fill="FFFFFF"/>
        </w:rPr>
        <w:t xml:space="preserve">As of this writing, </w:t>
      </w:r>
      <w:r w:rsidR="006D4032" w:rsidRPr="004C0FBC">
        <w:rPr>
          <w:rFonts w:ascii="Arial" w:hAnsi="Arial" w:cs="Arial"/>
          <w:shd w:val="clear" w:color="auto" w:fill="FFFFFF"/>
        </w:rPr>
        <w:t xml:space="preserve">levels of air </w:t>
      </w:r>
      <w:r w:rsidR="00616B5F" w:rsidRPr="004C0FBC">
        <w:rPr>
          <w:rFonts w:ascii="Arial" w:hAnsi="Arial" w:cs="Arial"/>
          <w:shd w:val="clear" w:color="auto" w:fill="FFFFFF"/>
        </w:rPr>
        <w:t xml:space="preserve">toxins </w:t>
      </w:r>
      <w:r w:rsidRPr="004C0FBC">
        <w:rPr>
          <w:rFonts w:ascii="Arial" w:hAnsi="Arial" w:cs="Arial"/>
          <w:shd w:val="clear" w:color="auto" w:fill="FFFFFF"/>
        </w:rPr>
        <w:t>are</w:t>
      </w:r>
      <w:r w:rsidR="006D4032" w:rsidRPr="004C0FBC">
        <w:rPr>
          <w:rFonts w:ascii="Arial" w:hAnsi="Arial" w:cs="Arial"/>
          <w:shd w:val="clear" w:color="auto" w:fill="FFFFFF"/>
        </w:rPr>
        <w:t xml:space="preserve"> being commonly</w:t>
      </w:r>
      <w:r w:rsidR="00616B5F" w:rsidRPr="004C0FBC">
        <w:rPr>
          <w:rFonts w:ascii="Arial" w:hAnsi="Arial" w:cs="Arial"/>
          <w:shd w:val="clear" w:color="auto" w:fill="FFFFFF"/>
        </w:rPr>
        <w:t xml:space="preserve"> measured, </w:t>
      </w:r>
      <w:r w:rsidRPr="004C0FBC">
        <w:rPr>
          <w:rFonts w:ascii="Arial" w:hAnsi="Arial" w:cs="Arial"/>
          <w:shd w:val="clear" w:color="auto" w:fill="FFFFFF"/>
        </w:rPr>
        <w:t xml:space="preserve">including </w:t>
      </w:r>
      <w:r w:rsidR="00616B5F" w:rsidRPr="004C0FBC">
        <w:rPr>
          <w:rFonts w:ascii="Arial" w:hAnsi="Arial" w:cs="Arial"/>
          <w:shd w:val="clear" w:color="auto" w:fill="FFFFFF"/>
        </w:rPr>
        <w:t xml:space="preserve">mobile compounds </w:t>
      </w:r>
      <w:r w:rsidR="00CD20ED" w:rsidRPr="004C0FBC">
        <w:rPr>
          <w:rFonts w:ascii="Arial" w:hAnsi="Arial" w:cs="Arial"/>
          <w:shd w:val="clear" w:color="auto" w:fill="FFFFFF"/>
        </w:rPr>
        <w:t>such as benzene, formaldehyde, and diesel particulate matter</w:t>
      </w:r>
      <w:r w:rsidR="00CD20ED">
        <w:rPr>
          <w:rFonts w:ascii="Arial" w:hAnsi="Arial" w:cs="Arial"/>
          <w:shd w:val="clear" w:color="auto" w:fill="FFFFFF"/>
        </w:rPr>
        <w:t xml:space="preserve"> </w:t>
      </w:r>
      <w:r w:rsidR="00616B5F" w:rsidRPr="004C0FBC">
        <w:rPr>
          <w:rFonts w:ascii="Arial" w:hAnsi="Arial" w:cs="Arial"/>
          <w:shd w:val="clear" w:color="auto" w:fill="FFFFFF"/>
        </w:rPr>
        <w:t>that are known or suspected to cause cancer or other serious health and environmental effects</w:t>
      </w:r>
      <w:r w:rsidR="00CD20ED">
        <w:rPr>
          <w:rFonts w:ascii="Arial" w:hAnsi="Arial" w:cs="Arial"/>
          <w:shd w:val="clear" w:color="auto" w:fill="FFFFFF"/>
        </w:rPr>
        <w:t>.</w:t>
      </w:r>
    </w:p>
    <w:p w14:paraId="3C18A892" w14:textId="3F2B2425" w:rsidR="0030167D" w:rsidRPr="00DF1600" w:rsidRDefault="006D4032" w:rsidP="0013249E">
      <w:pPr>
        <w:pStyle w:val="NormalWeb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Sustainability efforts </w:t>
      </w:r>
      <w:r w:rsidR="00616B5F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for regulations and other means of </w:t>
      </w:r>
      <w:r w:rsidRPr="00DF1600">
        <w:rPr>
          <w:rFonts w:ascii="Arial" w:hAnsi="Arial" w:cs="Arial"/>
          <w:sz w:val="22"/>
          <w:szCs w:val="22"/>
          <w:shd w:val="clear" w:color="auto" w:fill="FFFFFF"/>
        </w:rPr>
        <w:t>limiting</w:t>
      </w:r>
      <w:r w:rsidR="00616B5F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 pollution originating from the transportation secto</w:t>
      </w:r>
      <w:r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r </w:t>
      </w:r>
      <w:r w:rsidR="004145B0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have </w:t>
      </w:r>
      <w:r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often </w:t>
      </w:r>
      <w:r w:rsidR="004145B0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focused on </w:t>
      </w:r>
      <w:r w:rsidR="00616B5F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the grey/black </w:t>
      </w:r>
      <w:r w:rsidR="004145B0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smoke emitted from </w:t>
      </w:r>
      <w:r w:rsidR="00A45525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vehicle </w:t>
      </w:r>
      <w:r w:rsidR="004145B0" w:rsidRPr="00DF1600">
        <w:rPr>
          <w:rFonts w:ascii="Arial" w:hAnsi="Arial" w:cs="Arial"/>
          <w:sz w:val="22"/>
          <w:szCs w:val="22"/>
          <w:shd w:val="clear" w:color="auto" w:fill="FFFFFF"/>
        </w:rPr>
        <w:t>tail pipes</w:t>
      </w:r>
      <w:r w:rsidR="00855620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F1600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855620" w:rsidRPr="00DF1600">
        <w:rPr>
          <w:rFonts w:ascii="Arial" w:hAnsi="Arial" w:cs="Arial"/>
          <w:sz w:val="22"/>
          <w:szCs w:val="22"/>
          <w:shd w:val="clear" w:color="auto" w:fill="FFFFFF"/>
        </w:rPr>
        <w:t>Yanowitz</w:t>
      </w:r>
      <w:r w:rsidR="0030167D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 &amp; </w:t>
      </w:r>
      <w:r w:rsidR="00855620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McCormick, 2009; </w:t>
      </w:r>
      <w:r w:rsidR="00013C79" w:rsidRPr="00DF1600">
        <w:rPr>
          <w:rFonts w:ascii="Arial" w:hAnsi="Arial" w:cs="Arial"/>
          <w:sz w:val="22"/>
          <w:szCs w:val="22"/>
          <w:shd w:val="clear" w:color="auto" w:fill="FFFFFF"/>
        </w:rPr>
        <w:t>Zhang et al</w:t>
      </w:r>
      <w:r w:rsidR="0030167D" w:rsidRPr="00DF1600">
        <w:rPr>
          <w:rFonts w:ascii="Arial" w:hAnsi="Arial" w:cs="Arial"/>
          <w:sz w:val="22"/>
          <w:szCs w:val="22"/>
          <w:shd w:val="clear" w:color="auto" w:fill="FFFFFF"/>
        </w:rPr>
        <w:t>.,</w:t>
      </w:r>
      <w:r w:rsidR="00013C79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 2015; </w:t>
      </w:r>
      <w:r w:rsidR="00855620" w:rsidRPr="00DF1600">
        <w:rPr>
          <w:rFonts w:ascii="Arial" w:hAnsi="Arial" w:cs="Arial"/>
          <w:sz w:val="22"/>
          <w:szCs w:val="22"/>
          <w:shd w:val="clear" w:color="auto" w:fill="FFFFFF"/>
        </w:rPr>
        <w:t>Anenberg et al</w:t>
      </w:r>
      <w:r w:rsidR="0030167D" w:rsidRPr="00DF1600">
        <w:rPr>
          <w:rFonts w:ascii="Arial" w:hAnsi="Arial" w:cs="Arial"/>
          <w:sz w:val="22"/>
          <w:szCs w:val="22"/>
          <w:shd w:val="clear" w:color="auto" w:fill="FFFFFF"/>
        </w:rPr>
        <w:t>.,</w:t>
      </w:r>
      <w:r w:rsidR="00855620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 2019; Giechaskiel et al, 2019;</w:t>
      </w:r>
      <w:r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05FBD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Bej </w:t>
      </w:r>
      <w:r w:rsidR="0030167D" w:rsidRPr="00DF1600">
        <w:rPr>
          <w:rFonts w:ascii="Arial" w:hAnsi="Arial" w:cs="Arial"/>
          <w:sz w:val="22"/>
          <w:szCs w:val="22"/>
          <w:shd w:val="clear" w:color="auto" w:fill="FFFFFF"/>
        </w:rPr>
        <w:t>&amp;</w:t>
      </w:r>
      <w:r w:rsidR="00DF1600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05FBD" w:rsidRPr="00DF1600">
        <w:rPr>
          <w:rFonts w:ascii="Arial" w:hAnsi="Arial" w:cs="Arial"/>
          <w:sz w:val="22"/>
          <w:szCs w:val="22"/>
          <w:shd w:val="clear" w:color="auto" w:fill="FFFFFF"/>
        </w:rPr>
        <w:t>Chattaraj, 2023)</w:t>
      </w:r>
      <w:r w:rsidR="004B38C8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.  </w:t>
      </w:r>
      <w:r w:rsidR="004B38C8" w:rsidRPr="00DF1600">
        <w:rPr>
          <w:rFonts w:ascii="Arial" w:hAnsi="Arial" w:cs="Arial"/>
          <w:sz w:val="22"/>
          <w:szCs w:val="22"/>
        </w:rPr>
        <w:t xml:space="preserve">Legislation limiting </w:t>
      </w:r>
      <w:r w:rsidR="00616B5F" w:rsidRPr="00DF1600">
        <w:rPr>
          <w:rFonts w:ascii="Arial" w:hAnsi="Arial" w:cs="Arial"/>
          <w:sz w:val="22"/>
          <w:szCs w:val="22"/>
        </w:rPr>
        <w:t>tailpipe emissions</w:t>
      </w:r>
      <w:r w:rsidR="00B23328" w:rsidRPr="00DF1600">
        <w:rPr>
          <w:rFonts w:ascii="Arial" w:hAnsi="Arial" w:cs="Arial"/>
          <w:sz w:val="22"/>
          <w:szCs w:val="22"/>
        </w:rPr>
        <w:t xml:space="preserve"> </w:t>
      </w:r>
      <w:r w:rsidR="004B38C8" w:rsidRPr="00DF1600">
        <w:rPr>
          <w:rFonts w:ascii="Arial" w:hAnsi="Arial" w:cs="Arial"/>
          <w:sz w:val="22"/>
          <w:szCs w:val="22"/>
        </w:rPr>
        <w:t xml:space="preserve">has evolved through </w:t>
      </w:r>
      <w:r w:rsidR="00B23328" w:rsidRPr="00DF1600">
        <w:rPr>
          <w:rFonts w:ascii="Arial" w:hAnsi="Arial" w:cs="Arial"/>
          <w:sz w:val="22"/>
          <w:szCs w:val="22"/>
        </w:rPr>
        <w:t>milestones in regulatory enforcement history</w:t>
      </w:r>
      <w:r w:rsidR="0030167D" w:rsidRPr="00DF1600">
        <w:rPr>
          <w:rFonts w:ascii="Arial" w:hAnsi="Arial" w:cs="Arial"/>
          <w:sz w:val="22"/>
          <w:szCs w:val="22"/>
        </w:rPr>
        <w:t xml:space="preserve">, but it is </w:t>
      </w:r>
      <w:r w:rsidR="00B23328" w:rsidRPr="00DF1600">
        <w:rPr>
          <w:rFonts w:ascii="Arial" w:hAnsi="Arial" w:cs="Arial"/>
          <w:sz w:val="22"/>
          <w:szCs w:val="22"/>
        </w:rPr>
        <w:t xml:space="preserve">often </w:t>
      </w:r>
      <w:r w:rsidR="004B38C8" w:rsidRPr="00DF1600">
        <w:rPr>
          <w:rFonts w:ascii="Arial" w:hAnsi="Arial" w:cs="Arial"/>
          <w:sz w:val="22"/>
          <w:szCs w:val="22"/>
        </w:rPr>
        <w:t>based on</w:t>
      </w:r>
      <w:r w:rsidR="00B23328" w:rsidRPr="00DF1600">
        <w:rPr>
          <w:rFonts w:ascii="Arial" w:hAnsi="Arial" w:cs="Arial"/>
          <w:sz w:val="22"/>
          <w:szCs w:val="22"/>
        </w:rPr>
        <w:t xml:space="preserve"> </w:t>
      </w:r>
      <w:r w:rsidR="0030167D" w:rsidRPr="00DF1600">
        <w:rPr>
          <w:rFonts w:ascii="Arial" w:hAnsi="Arial" w:cs="Arial"/>
          <w:sz w:val="22"/>
          <w:szCs w:val="22"/>
        </w:rPr>
        <w:t>historical precedent</w:t>
      </w:r>
      <w:r w:rsidR="00CD20ED">
        <w:rPr>
          <w:rFonts w:ascii="Arial" w:hAnsi="Arial" w:cs="Arial"/>
          <w:sz w:val="22"/>
          <w:szCs w:val="22"/>
        </w:rPr>
        <w:t>s</w:t>
      </w:r>
      <w:r w:rsidR="0030167D" w:rsidRPr="00DF1600">
        <w:rPr>
          <w:rFonts w:ascii="Arial" w:hAnsi="Arial" w:cs="Arial"/>
          <w:sz w:val="22"/>
          <w:szCs w:val="22"/>
        </w:rPr>
        <w:t xml:space="preserve"> </w:t>
      </w:r>
      <w:r w:rsidR="00B23328" w:rsidRPr="00DF1600">
        <w:rPr>
          <w:rFonts w:ascii="Arial" w:hAnsi="Arial" w:cs="Arial"/>
          <w:sz w:val="22"/>
          <w:szCs w:val="22"/>
        </w:rPr>
        <w:t xml:space="preserve">such </w:t>
      </w:r>
      <w:r w:rsidR="0030167D" w:rsidRPr="00DF1600">
        <w:rPr>
          <w:rFonts w:ascii="Arial" w:hAnsi="Arial" w:cs="Arial"/>
          <w:sz w:val="22"/>
          <w:szCs w:val="22"/>
        </w:rPr>
        <w:t xml:space="preserve">as </w:t>
      </w:r>
      <w:r w:rsidR="00B23328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catalytic converter innovations, engine standards, and </w:t>
      </w:r>
      <w:r w:rsidR="00B23328" w:rsidRPr="00DF1600">
        <w:rPr>
          <w:rFonts w:ascii="Arial" w:hAnsi="Arial" w:cs="Arial"/>
          <w:sz w:val="22"/>
          <w:szCs w:val="22"/>
        </w:rPr>
        <w:t xml:space="preserve">tailpipe </w:t>
      </w:r>
      <w:r w:rsidR="00616B5F" w:rsidRPr="00DF1600">
        <w:rPr>
          <w:rFonts w:ascii="Arial" w:hAnsi="Arial" w:cs="Arial"/>
          <w:sz w:val="22"/>
          <w:szCs w:val="22"/>
        </w:rPr>
        <w:t>filters</w:t>
      </w:r>
      <w:r w:rsidR="00B23328" w:rsidRPr="00DF1600">
        <w:rPr>
          <w:rFonts w:ascii="Arial" w:hAnsi="Arial" w:cs="Arial"/>
          <w:sz w:val="22"/>
          <w:szCs w:val="22"/>
        </w:rPr>
        <w:t xml:space="preserve"> (</w:t>
      </w:r>
      <w:r w:rsidR="004C0FBC" w:rsidRPr="00DF1600">
        <w:rPr>
          <w:rFonts w:ascii="Arial" w:hAnsi="Arial" w:cs="Arial"/>
          <w:sz w:val="22"/>
          <w:szCs w:val="22"/>
        </w:rPr>
        <w:t>Regulatory Timeline.  2024)</w:t>
      </w:r>
      <w:r w:rsidR="00DF1600">
        <w:rPr>
          <w:rFonts w:ascii="Arial" w:hAnsi="Arial" w:cs="Arial"/>
          <w:sz w:val="22"/>
          <w:szCs w:val="22"/>
        </w:rPr>
        <w:t>.</w:t>
      </w:r>
    </w:p>
    <w:p w14:paraId="64306227" w14:textId="66251B33" w:rsidR="00203F44" w:rsidRPr="00A86655" w:rsidRDefault="0030167D" w:rsidP="0013249E">
      <w:pPr>
        <w:pStyle w:val="NormalWeb"/>
        <w:rPr>
          <w:rFonts w:ascii="Arial" w:hAnsi="Arial" w:cs="Arial"/>
          <w:sz w:val="22"/>
          <w:szCs w:val="22"/>
          <w:shd w:val="clear" w:color="auto" w:fill="FFFFFF"/>
        </w:rPr>
      </w:pPr>
      <w:r w:rsidRPr="00DF1600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616B5F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takeholders </w:t>
      </w:r>
      <w:r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have recently argued </w:t>
      </w:r>
      <w:r w:rsidR="00616B5F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that more </w:t>
      </w:r>
      <w:r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factors should be </w:t>
      </w:r>
      <w:r w:rsidR="00616B5F" w:rsidRPr="00DF1600">
        <w:rPr>
          <w:rFonts w:ascii="Arial" w:hAnsi="Arial" w:cs="Arial"/>
          <w:sz w:val="22"/>
          <w:szCs w:val="22"/>
          <w:shd w:val="clear" w:color="auto" w:fill="FFFFFF"/>
        </w:rPr>
        <w:t>considered</w:t>
      </w:r>
      <w:r w:rsidR="00C0646E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 and new </w:t>
      </w:r>
      <w:r w:rsidR="006D4032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proposals </w:t>
      </w:r>
      <w:r w:rsidR="008F603A" w:rsidRPr="00DF1600">
        <w:rPr>
          <w:rFonts w:ascii="Arial" w:hAnsi="Arial" w:cs="Arial"/>
          <w:sz w:val="22"/>
          <w:szCs w:val="22"/>
          <w:shd w:val="clear" w:color="auto" w:fill="FFFFFF"/>
        </w:rPr>
        <w:t>ha</w:t>
      </w:r>
      <w:r w:rsidR="006D4032" w:rsidRPr="00DF1600">
        <w:rPr>
          <w:rFonts w:ascii="Arial" w:hAnsi="Arial" w:cs="Arial"/>
          <w:sz w:val="22"/>
          <w:szCs w:val="22"/>
          <w:shd w:val="clear" w:color="auto" w:fill="FFFFFF"/>
        </w:rPr>
        <w:t>ve</w:t>
      </w:r>
      <w:r w:rsidR="008F603A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 sprung up relate</w:t>
      </w:r>
      <w:r w:rsidRPr="00DF1600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8F603A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 to the quantifying of carbon emissions</w:t>
      </w:r>
      <w:r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.  In particular, the </w:t>
      </w:r>
      <w:r w:rsidR="008F603A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seminal Ricardo </w:t>
      </w:r>
      <w:r w:rsidR="00766B85" w:rsidRPr="00DF1600">
        <w:rPr>
          <w:rFonts w:ascii="Arial" w:hAnsi="Arial" w:cs="Arial"/>
          <w:sz w:val="22"/>
          <w:szCs w:val="22"/>
          <w:shd w:val="clear" w:color="auto" w:fill="FFFFFF"/>
        </w:rPr>
        <w:t>R</w:t>
      </w:r>
      <w:r w:rsidR="008F603A" w:rsidRPr="00DF1600">
        <w:rPr>
          <w:rFonts w:ascii="Arial" w:hAnsi="Arial" w:cs="Arial"/>
          <w:sz w:val="22"/>
          <w:szCs w:val="22"/>
          <w:shd w:val="clear" w:color="auto" w:fill="FFFFFF"/>
        </w:rPr>
        <w:t>eport</w:t>
      </w:r>
      <w:r w:rsidR="00616B5F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766B85">
        <w:rPr>
          <w:rFonts w:ascii="Arial" w:hAnsi="Arial" w:cs="Arial"/>
          <w:sz w:val="22"/>
          <w:szCs w:val="22"/>
          <w:shd w:val="clear" w:color="auto" w:fill="FFFFFF"/>
        </w:rPr>
        <w:t xml:space="preserve">published in 2020, outlined </w:t>
      </w:r>
      <w:r w:rsidR="00C0646E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766B85">
        <w:rPr>
          <w:rFonts w:ascii="Arial" w:hAnsi="Arial" w:cs="Arial"/>
          <w:sz w:val="22"/>
          <w:szCs w:val="22"/>
          <w:shd w:val="clear" w:color="auto" w:fill="FFFFFF"/>
        </w:rPr>
        <w:t xml:space="preserve">impacts of pollution produced across the entire lifecycle of the vehicle.  </w:t>
      </w:r>
      <w:r w:rsidR="008F603A" w:rsidRPr="00A86655"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8F603A" w:rsidRPr="00A86655">
        <w:rPr>
          <w:rFonts w:ascii="Arial" w:hAnsi="Arial" w:cs="Arial"/>
          <w:spacing w:val="6"/>
          <w:sz w:val="22"/>
          <w:szCs w:val="22"/>
          <w:shd w:val="clear" w:color="auto" w:fill="FFFFFF"/>
        </w:rPr>
        <w:t xml:space="preserve">With the shift to new fuels and powertrain electrification it is more important to use lifecycle assessment (LCA) approaches in assessing the relative impacts of different options on a holistic basis” (Ricardo Energy &amp; Environment, 2020, para. 2).  </w:t>
      </w:r>
      <w:r w:rsidR="008F603A" w:rsidRPr="00A86655">
        <w:rPr>
          <w:rFonts w:ascii="Arial" w:hAnsi="Arial" w:cs="Arial"/>
          <w:sz w:val="22"/>
          <w:szCs w:val="22"/>
        </w:rPr>
        <w:t>Th</w:t>
      </w:r>
      <w:r w:rsidR="00825C48" w:rsidRPr="00A86655">
        <w:rPr>
          <w:rFonts w:ascii="Arial" w:hAnsi="Arial" w:cs="Arial"/>
          <w:sz w:val="22"/>
          <w:szCs w:val="22"/>
        </w:rPr>
        <w:t>e Ricardo Report</w:t>
      </w:r>
      <w:r w:rsidR="008F603A" w:rsidRPr="00A86655">
        <w:rPr>
          <w:rFonts w:ascii="Arial" w:hAnsi="Arial" w:cs="Arial"/>
          <w:sz w:val="22"/>
          <w:szCs w:val="22"/>
        </w:rPr>
        <w:t xml:space="preserve"> recommends cradle</w:t>
      </w:r>
      <w:r w:rsidR="00766B85">
        <w:rPr>
          <w:rFonts w:ascii="Arial" w:hAnsi="Arial" w:cs="Arial"/>
          <w:sz w:val="22"/>
          <w:szCs w:val="22"/>
        </w:rPr>
        <w:t>-</w:t>
      </w:r>
      <w:r w:rsidR="008F603A" w:rsidRPr="00A86655">
        <w:rPr>
          <w:rFonts w:ascii="Arial" w:hAnsi="Arial" w:cs="Arial"/>
          <w:sz w:val="22"/>
          <w:szCs w:val="22"/>
        </w:rPr>
        <w:t>to</w:t>
      </w:r>
      <w:r w:rsidR="00766B85">
        <w:rPr>
          <w:rFonts w:ascii="Arial" w:hAnsi="Arial" w:cs="Arial"/>
          <w:sz w:val="22"/>
          <w:szCs w:val="22"/>
        </w:rPr>
        <w:t>-</w:t>
      </w:r>
      <w:r w:rsidR="008F603A" w:rsidRPr="00A86655">
        <w:rPr>
          <w:rFonts w:ascii="Arial" w:hAnsi="Arial" w:cs="Arial"/>
          <w:sz w:val="22"/>
          <w:szCs w:val="22"/>
        </w:rPr>
        <w:t xml:space="preserve">grave </w:t>
      </w:r>
      <w:r w:rsidR="006D4032" w:rsidRPr="00A86655">
        <w:rPr>
          <w:rFonts w:ascii="Arial" w:hAnsi="Arial" w:cs="Arial"/>
          <w:sz w:val="22"/>
          <w:szCs w:val="22"/>
        </w:rPr>
        <w:t>LCA</w:t>
      </w:r>
      <w:r w:rsidR="001753A7" w:rsidRPr="00A86655">
        <w:rPr>
          <w:rFonts w:ascii="Arial" w:hAnsi="Arial" w:cs="Arial"/>
          <w:sz w:val="22"/>
          <w:szCs w:val="22"/>
        </w:rPr>
        <w:t xml:space="preserve"> analyses </w:t>
      </w:r>
      <w:r w:rsidR="00766B85">
        <w:rPr>
          <w:rFonts w:ascii="Arial" w:hAnsi="Arial" w:cs="Arial"/>
          <w:sz w:val="22"/>
          <w:szCs w:val="22"/>
        </w:rPr>
        <w:t>starting from the e</w:t>
      </w:r>
      <w:r w:rsidR="008F603A" w:rsidRPr="00A86655">
        <w:rPr>
          <w:rFonts w:ascii="Arial" w:hAnsi="Arial" w:cs="Arial"/>
          <w:sz w:val="22"/>
          <w:szCs w:val="22"/>
        </w:rPr>
        <w:t xml:space="preserve">xtraction of raw materials that </w:t>
      </w:r>
      <w:r w:rsidR="00766B85">
        <w:rPr>
          <w:rFonts w:ascii="Arial" w:hAnsi="Arial" w:cs="Arial"/>
          <w:sz w:val="22"/>
          <w:szCs w:val="22"/>
        </w:rPr>
        <w:t>form the</w:t>
      </w:r>
      <w:r w:rsidR="006D4032" w:rsidRPr="00A86655">
        <w:rPr>
          <w:rFonts w:ascii="Arial" w:hAnsi="Arial" w:cs="Arial"/>
          <w:sz w:val="22"/>
          <w:szCs w:val="22"/>
        </w:rPr>
        <w:t xml:space="preserve"> components and energy for </w:t>
      </w:r>
      <w:r w:rsidR="00766B85">
        <w:rPr>
          <w:rFonts w:ascii="Arial" w:hAnsi="Arial" w:cs="Arial"/>
          <w:sz w:val="22"/>
          <w:szCs w:val="22"/>
        </w:rPr>
        <w:t xml:space="preserve">the </w:t>
      </w:r>
      <w:r w:rsidR="006D4032" w:rsidRPr="00A86655">
        <w:rPr>
          <w:rFonts w:ascii="Arial" w:hAnsi="Arial" w:cs="Arial"/>
          <w:sz w:val="22"/>
          <w:szCs w:val="22"/>
        </w:rPr>
        <w:t>creation of the</w:t>
      </w:r>
      <w:r w:rsidR="008F603A" w:rsidRPr="00A86655">
        <w:rPr>
          <w:rFonts w:ascii="Arial" w:hAnsi="Arial" w:cs="Arial"/>
          <w:sz w:val="22"/>
          <w:szCs w:val="22"/>
        </w:rPr>
        <w:t xml:space="preserve"> automobile</w:t>
      </w:r>
      <w:r w:rsidR="006D4032" w:rsidRPr="00A86655">
        <w:rPr>
          <w:rFonts w:ascii="Arial" w:hAnsi="Arial" w:cs="Arial"/>
          <w:sz w:val="22"/>
          <w:szCs w:val="22"/>
        </w:rPr>
        <w:t xml:space="preserve"> through</w:t>
      </w:r>
      <w:r w:rsidR="008F603A" w:rsidRPr="00A86655">
        <w:rPr>
          <w:rFonts w:ascii="Arial" w:hAnsi="Arial" w:cs="Arial"/>
          <w:sz w:val="22"/>
          <w:szCs w:val="22"/>
        </w:rPr>
        <w:t xml:space="preserve"> to </w:t>
      </w:r>
      <w:r w:rsidR="00766B85">
        <w:rPr>
          <w:rFonts w:ascii="Arial" w:hAnsi="Arial" w:cs="Arial"/>
          <w:sz w:val="22"/>
          <w:szCs w:val="22"/>
        </w:rPr>
        <w:t xml:space="preserve">the </w:t>
      </w:r>
      <w:r w:rsidR="008F603A" w:rsidRPr="00A86655">
        <w:rPr>
          <w:rFonts w:ascii="Arial" w:hAnsi="Arial" w:cs="Arial"/>
          <w:sz w:val="22"/>
          <w:szCs w:val="22"/>
        </w:rPr>
        <w:t>“end-of-life”</w:t>
      </w:r>
      <w:r w:rsidR="006D4032" w:rsidRPr="00A86655">
        <w:rPr>
          <w:rFonts w:ascii="Arial" w:hAnsi="Arial" w:cs="Arial"/>
          <w:sz w:val="22"/>
          <w:szCs w:val="22"/>
        </w:rPr>
        <w:t xml:space="preserve">, </w:t>
      </w:r>
      <w:r w:rsidR="00766B85">
        <w:rPr>
          <w:rFonts w:ascii="Arial" w:hAnsi="Arial" w:cs="Arial"/>
          <w:sz w:val="22"/>
          <w:szCs w:val="22"/>
        </w:rPr>
        <w:t xml:space="preserve">or </w:t>
      </w:r>
      <w:r w:rsidR="008F603A" w:rsidRPr="00A86655">
        <w:rPr>
          <w:rFonts w:ascii="Arial" w:hAnsi="Arial" w:cs="Arial"/>
          <w:sz w:val="22"/>
          <w:szCs w:val="22"/>
        </w:rPr>
        <w:t xml:space="preserve">disposal </w:t>
      </w:r>
      <w:r w:rsidR="00766B85">
        <w:rPr>
          <w:rFonts w:ascii="Arial" w:hAnsi="Arial" w:cs="Arial"/>
          <w:sz w:val="22"/>
          <w:szCs w:val="22"/>
        </w:rPr>
        <w:t>of the vehicle and/or its parts.</w:t>
      </w:r>
    </w:p>
    <w:p w14:paraId="7D6167F5" w14:textId="6787FA1B" w:rsidR="00384835" w:rsidRPr="00AD5705" w:rsidRDefault="006D4032" w:rsidP="00482EBE">
      <w:pPr>
        <w:pStyle w:val="NormalWeb"/>
        <w:rPr>
          <w:rFonts w:ascii="Arial" w:hAnsi="Arial" w:cs="Arial"/>
          <w:sz w:val="22"/>
          <w:szCs w:val="22"/>
          <w:shd w:val="clear" w:color="auto" w:fill="FFFFFF"/>
        </w:rPr>
      </w:pPr>
      <w:r w:rsidRPr="00A86655">
        <w:rPr>
          <w:rFonts w:ascii="Arial" w:hAnsi="Arial" w:cs="Arial"/>
          <w:sz w:val="22"/>
          <w:szCs w:val="22"/>
          <w:shd w:val="clear" w:color="auto" w:fill="FFFFFF"/>
        </w:rPr>
        <w:t>Tan et al. (201</w:t>
      </w:r>
      <w:r w:rsidR="003D37A4">
        <w:rPr>
          <w:rFonts w:ascii="Arial" w:hAnsi="Arial" w:cs="Arial"/>
          <w:sz w:val="22"/>
          <w:szCs w:val="22"/>
          <w:shd w:val="clear" w:color="auto" w:fill="FFFFFF"/>
        </w:rPr>
        <w:t>1</w:t>
      </w:r>
      <w:r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) </w:t>
      </w:r>
      <w:r w:rsidR="00DF1600">
        <w:rPr>
          <w:rFonts w:ascii="Arial" w:hAnsi="Arial" w:cs="Arial"/>
          <w:sz w:val="22"/>
          <w:szCs w:val="22"/>
          <w:shd w:val="clear" w:color="auto" w:fill="FFFFFF"/>
        </w:rPr>
        <w:t xml:space="preserve">initially </w:t>
      </w:r>
      <w:r w:rsidRPr="00A86655">
        <w:rPr>
          <w:rFonts w:ascii="Arial" w:hAnsi="Arial" w:cs="Arial"/>
          <w:sz w:val="22"/>
          <w:szCs w:val="22"/>
        </w:rPr>
        <w:t>recommended a concept involving “</w:t>
      </w:r>
      <w:r w:rsidR="00384835" w:rsidRPr="00A86655">
        <w:rPr>
          <w:rFonts w:ascii="Arial" w:hAnsi="Arial" w:cs="Arial"/>
          <w:sz w:val="22"/>
          <w:szCs w:val="22"/>
          <w:shd w:val="clear" w:color="auto" w:fill="FFFFFF"/>
        </w:rPr>
        <w:t>whole-lifecycle automotive manufacturing</w:t>
      </w:r>
      <w:r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”, an </w:t>
      </w:r>
      <w:r w:rsidR="00384835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accounting method </w:t>
      </w:r>
      <w:r w:rsidR="002D7EE9">
        <w:rPr>
          <w:rFonts w:ascii="Arial" w:hAnsi="Arial" w:cs="Arial"/>
          <w:sz w:val="22"/>
          <w:szCs w:val="22"/>
          <w:shd w:val="clear" w:color="auto" w:fill="FFFFFF"/>
        </w:rPr>
        <w:t xml:space="preserve">for the emissions processes throughout the entire auto industry </w:t>
      </w:r>
      <w:r w:rsidR="00384835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from raw material melting to </w:t>
      </w:r>
      <w:r w:rsidRPr="00A86655">
        <w:rPr>
          <w:rFonts w:ascii="Arial" w:hAnsi="Arial" w:cs="Arial"/>
          <w:sz w:val="22"/>
          <w:szCs w:val="22"/>
          <w:shd w:val="clear" w:color="auto" w:fill="FFFFFF"/>
        </w:rPr>
        <w:t>“recycl</w:t>
      </w:r>
      <w:r w:rsidR="00C0646E">
        <w:rPr>
          <w:rFonts w:ascii="Arial" w:hAnsi="Arial" w:cs="Arial"/>
          <w:sz w:val="22"/>
          <w:szCs w:val="22"/>
          <w:shd w:val="clear" w:color="auto" w:fill="FFFFFF"/>
        </w:rPr>
        <w:t>ing</w:t>
      </w:r>
      <w:r w:rsidRPr="00A86655">
        <w:rPr>
          <w:rFonts w:ascii="Arial" w:hAnsi="Arial" w:cs="Arial"/>
          <w:sz w:val="22"/>
          <w:szCs w:val="22"/>
          <w:shd w:val="clear" w:color="auto" w:fill="FFFFFF"/>
        </w:rPr>
        <w:t>”</w:t>
      </w:r>
      <w:r w:rsidR="002D7EE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84835" w:rsidRPr="00A86655">
        <w:rPr>
          <w:rFonts w:ascii="Arial" w:hAnsi="Arial" w:cs="Arial"/>
          <w:sz w:val="22"/>
          <w:szCs w:val="22"/>
          <w:shd w:val="clear" w:color="auto" w:fill="FFFFFF"/>
        </w:rPr>
        <w:t>that could then become standardize</w:t>
      </w:r>
      <w:r w:rsidR="00C0646E">
        <w:rPr>
          <w:rFonts w:ascii="Arial" w:hAnsi="Arial" w:cs="Arial"/>
          <w:sz w:val="22"/>
          <w:szCs w:val="22"/>
          <w:shd w:val="clear" w:color="auto" w:fill="FFFFFF"/>
        </w:rPr>
        <w:t xml:space="preserve">d.  </w:t>
      </w:r>
      <w:r w:rsidR="00384835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Lee (2012) </w:t>
      </w:r>
      <w:r w:rsidR="00DF1600">
        <w:rPr>
          <w:rFonts w:ascii="Arial" w:hAnsi="Arial" w:cs="Arial"/>
          <w:sz w:val="22"/>
          <w:szCs w:val="22"/>
          <w:shd w:val="clear" w:color="auto" w:fill="FFFFFF"/>
        </w:rPr>
        <w:t xml:space="preserve">proposed </w:t>
      </w:r>
      <w:r w:rsidR="00384835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2D7EE9">
        <w:rPr>
          <w:rFonts w:ascii="Arial" w:hAnsi="Arial" w:cs="Arial"/>
          <w:sz w:val="22"/>
          <w:szCs w:val="22"/>
          <w:shd w:val="clear" w:color="auto" w:fill="FFFFFF"/>
        </w:rPr>
        <w:t>standardized process</w:t>
      </w:r>
      <w:r w:rsidR="00384835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 of measuring emissions across the automobile supply chain.  </w:t>
      </w:r>
      <w:r w:rsidR="002D7EE9">
        <w:rPr>
          <w:rFonts w:ascii="Arial" w:hAnsi="Arial" w:cs="Arial"/>
          <w:sz w:val="22"/>
          <w:szCs w:val="22"/>
          <w:shd w:val="clear" w:color="auto" w:fill="FFFFFF"/>
        </w:rPr>
        <w:t xml:space="preserve">Similarly, </w:t>
      </w:r>
      <w:r w:rsidR="00384835" w:rsidRPr="00A86655">
        <w:rPr>
          <w:rFonts w:ascii="Arial" w:hAnsi="Arial" w:cs="Arial"/>
          <w:sz w:val="22"/>
          <w:szCs w:val="22"/>
        </w:rPr>
        <w:t xml:space="preserve">Lisowski et al. (2020) </w:t>
      </w:r>
      <w:r w:rsidR="002D7EE9">
        <w:rPr>
          <w:rFonts w:ascii="Arial" w:hAnsi="Arial" w:cs="Arial"/>
          <w:sz w:val="22"/>
          <w:szCs w:val="22"/>
        </w:rPr>
        <w:t>recommended</w:t>
      </w:r>
      <w:r w:rsidR="00571F96" w:rsidRPr="00A86655">
        <w:rPr>
          <w:rFonts w:ascii="Arial" w:hAnsi="Arial" w:cs="Arial"/>
          <w:sz w:val="22"/>
          <w:szCs w:val="22"/>
        </w:rPr>
        <w:t xml:space="preserve"> a</w:t>
      </w:r>
      <w:r w:rsidR="002D7EE9">
        <w:rPr>
          <w:rFonts w:ascii="Arial" w:hAnsi="Arial" w:cs="Arial"/>
          <w:sz w:val="22"/>
          <w:szCs w:val="22"/>
        </w:rPr>
        <w:t xml:space="preserve">n agreed-upon </w:t>
      </w:r>
      <w:r w:rsidR="00571F96" w:rsidRPr="00A86655">
        <w:rPr>
          <w:rFonts w:ascii="Arial" w:hAnsi="Arial" w:cs="Arial"/>
          <w:sz w:val="22"/>
          <w:szCs w:val="22"/>
        </w:rPr>
        <w:t>series of environmental standards and criteria</w:t>
      </w:r>
      <w:r w:rsidR="002D7EE9">
        <w:rPr>
          <w:rFonts w:ascii="Arial" w:hAnsi="Arial" w:cs="Arial"/>
          <w:sz w:val="22"/>
          <w:szCs w:val="22"/>
        </w:rPr>
        <w:t xml:space="preserve"> includ</w:t>
      </w:r>
      <w:r w:rsidR="00547C9C">
        <w:rPr>
          <w:rFonts w:ascii="Arial" w:hAnsi="Arial" w:cs="Arial"/>
          <w:sz w:val="22"/>
          <w:szCs w:val="22"/>
        </w:rPr>
        <w:t>ing</w:t>
      </w:r>
      <w:r w:rsidR="002D7EE9">
        <w:rPr>
          <w:rFonts w:ascii="Arial" w:hAnsi="Arial" w:cs="Arial"/>
          <w:sz w:val="22"/>
          <w:szCs w:val="22"/>
        </w:rPr>
        <w:t xml:space="preserve"> more than just emissions during use of the vehicle </w:t>
      </w:r>
      <w:r w:rsidR="00571F96" w:rsidRPr="00A86655">
        <w:rPr>
          <w:rFonts w:ascii="Arial" w:hAnsi="Arial" w:cs="Arial"/>
          <w:sz w:val="22"/>
          <w:szCs w:val="22"/>
        </w:rPr>
        <w:t xml:space="preserve">that </w:t>
      </w:r>
      <w:r w:rsidR="00571F96" w:rsidRPr="00AD5705">
        <w:rPr>
          <w:rFonts w:ascii="Arial" w:hAnsi="Arial" w:cs="Arial"/>
          <w:sz w:val="22"/>
          <w:szCs w:val="22"/>
        </w:rPr>
        <w:t>c</w:t>
      </w:r>
      <w:r w:rsidR="00A86655" w:rsidRPr="00AD5705">
        <w:rPr>
          <w:rFonts w:ascii="Arial" w:hAnsi="Arial" w:cs="Arial"/>
          <w:sz w:val="22"/>
          <w:szCs w:val="22"/>
        </w:rPr>
        <w:t>ould</w:t>
      </w:r>
      <w:r w:rsidR="00571F96" w:rsidRPr="00AD5705">
        <w:rPr>
          <w:rFonts w:ascii="Arial" w:hAnsi="Arial" w:cs="Arial"/>
          <w:sz w:val="22"/>
          <w:szCs w:val="22"/>
        </w:rPr>
        <w:t xml:space="preserve"> </w:t>
      </w:r>
      <w:r w:rsidR="002D7EE9">
        <w:rPr>
          <w:rFonts w:ascii="Arial" w:hAnsi="Arial" w:cs="Arial"/>
          <w:sz w:val="22"/>
          <w:szCs w:val="22"/>
        </w:rPr>
        <w:t xml:space="preserve">assess </w:t>
      </w:r>
      <w:r w:rsidR="00571F96" w:rsidRPr="00AD5705">
        <w:rPr>
          <w:rFonts w:ascii="Arial" w:hAnsi="Arial" w:cs="Arial"/>
          <w:sz w:val="22"/>
          <w:szCs w:val="22"/>
        </w:rPr>
        <w:t>progress in the industry as a framework for sustainability</w:t>
      </w:r>
      <w:r w:rsidR="002D7EE9">
        <w:rPr>
          <w:rFonts w:ascii="Arial" w:hAnsi="Arial" w:cs="Arial"/>
          <w:sz w:val="22"/>
          <w:szCs w:val="22"/>
        </w:rPr>
        <w:t xml:space="preserve"> across global stakeholders</w:t>
      </w:r>
      <w:r w:rsidR="00571F96" w:rsidRPr="00AD5705">
        <w:rPr>
          <w:rFonts w:ascii="Arial" w:hAnsi="Arial" w:cs="Arial"/>
          <w:sz w:val="22"/>
          <w:szCs w:val="22"/>
        </w:rPr>
        <w:t>.</w:t>
      </w:r>
    </w:p>
    <w:p w14:paraId="4F26FBD5" w14:textId="40869D3C" w:rsidR="00482EBE" w:rsidRPr="0048353C" w:rsidRDefault="00DF1600" w:rsidP="00DF1600">
      <w:pPr>
        <w:pStyle w:val="pf0"/>
        <w:rPr>
          <w:rFonts w:ascii="Arial" w:hAnsi="Arial" w:cs="Arial"/>
          <w:color w:val="7030A0"/>
          <w:sz w:val="22"/>
          <w:szCs w:val="22"/>
          <w:shd w:val="clear" w:color="auto" w:fill="FFFFFF"/>
        </w:rPr>
      </w:pPr>
      <w:r w:rsidRPr="00DF1600">
        <w:rPr>
          <w:rFonts w:ascii="Arial" w:hAnsi="Arial" w:cs="Arial"/>
          <w:sz w:val="22"/>
          <w:szCs w:val="22"/>
        </w:rPr>
        <w:t xml:space="preserve">Berners-Lee and Clark (2010) initially reported about the pollution emitted during the production of a vehicle </w:t>
      </w:r>
      <w:r w:rsidRPr="00DC51A4">
        <w:rPr>
          <w:rFonts w:ascii="Arial" w:hAnsi="Arial" w:cs="Arial"/>
          <w:sz w:val="22"/>
          <w:szCs w:val="22"/>
        </w:rPr>
        <w:t>and found that a small vehicle emits 6 metric tons of CO</w:t>
      </w:r>
      <w:r w:rsidRPr="00DC51A4">
        <w:rPr>
          <w:rFonts w:ascii="Arial" w:hAnsi="Arial" w:cs="Arial"/>
          <w:sz w:val="22"/>
          <w:szCs w:val="22"/>
          <w:vertAlign w:val="subscript"/>
        </w:rPr>
        <w:t>2</w:t>
      </w:r>
      <w:r w:rsidRPr="00DC51A4">
        <w:rPr>
          <w:rFonts w:ascii="Arial" w:hAnsi="Arial" w:cs="Arial"/>
          <w:sz w:val="22"/>
          <w:szCs w:val="22"/>
        </w:rPr>
        <w:t xml:space="preserve"> equivalent</w:t>
      </w:r>
      <w:r w:rsidR="00C0646E" w:rsidRPr="00DC51A4">
        <w:rPr>
          <w:rFonts w:ascii="Arial" w:hAnsi="Arial" w:cs="Arial"/>
          <w:sz w:val="22"/>
          <w:szCs w:val="22"/>
        </w:rPr>
        <w:t>,</w:t>
      </w:r>
      <w:r w:rsidRPr="00DC51A4">
        <w:rPr>
          <w:rFonts w:ascii="Arial" w:hAnsi="Arial" w:cs="Arial"/>
          <w:sz w:val="22"/>
          <w:szCs w:val="22"/>
        </w:rPr>
        <w:t xml:space="preserve"> whereas an SUV produced 35 metric tons of CO</w:t>
      </w:r>
      <w:r w:rsidRPr="00DC51A4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DC51A4">
        <w:rPr>
          <w:rFonts w:ascii="Arial" w:hAnsi="Arial" w:cs="Arial"/>
          <w:sz w:val="22"/>
          <w:szCs w:val="22"/>
        </w:rPr>
        <w:t>equivalent.</w:t>
      </w:r>
      <w:r w:rsidR="00C0646E" w:rsidRPr="00DC51A4">
        <w:rPr>
          <w:rFonts w:ascii="Arial" w:hAnsi="Arial" w:cs="Arial"/>
          <w:sz w:val="22"/>
          <w:szCs w:val="22"/>
        </w:rPr>
        <w:t xml:space="preserve">  </w:t>
      </w:r>
      <w:r w:rsidR="00AD4C22" w:rsidRPr="00DC51A4">
        <w:rPr>
          <w:rFonts w:ascii="Arial" w:hAnsi="Arial" w:cs="Arial"/>
          <w:sz w:val="22"/>
          <w:szCs w:val="22"/>
        </w:rPr>
        <w:t>Campbell</w:t>
      </w:r>
      <w:r w:rsidR="00482EBE" w:rsidRPr="00DC51A4">
        <w:rPr>
          <w:rFonts w:ascii="Arial" w:hAnsi="Arial" w:cs="Arial"/>
          <w:sz w:val="22"/>
          <w:szCs w:val="22"/>
        </w:rPr>
        <w:t xml:space="preserve"> </w:t>
      </w:r>
      <w:r w:rsidR="00482EBE" w:rsidRPr="00DF1600">
        <w:rPr>
          <w:rFonts w:ascii="Arial" w:hAnsi="Arial" w:cs="Arial"/>
          <w:sz w:val="22"/>
          <w:szCs w:val="22"/>
        </w:rPr>
        <w:t>(20</w:t>
      </w:r>
      <w:r w:rsidR="00825C48" w:rsidRPr="00DF1600">
        <w:rPr>
          <w:rFonts w:ascii="Arial" w:hAnsi="Arial" w:cs="Arial"/>
          <w:sz w:val="22"/>
          <w:szCs w:val="22"/>
        </w:rPr>
        <w:t>22</w:t>
      </w:r>
      <w:r w:rsidR="00482EBE" w:rsidRPr="00DF1600">
        <w:rPr>
          <w:rFonts w:ascii="Arial" w:hAnsi="Arial" w:cs="Arial"/>
          <w:sz w:val="22"/>
          <w:szCs w:val="22"/>
        </w:rPr>
        <w:t xml:space="preserve">) </w:t>
      </w:r>
      <w:r w:rsidRPr="00DF1600">
        <w:rPr>
          <w:rFonts w:ascii="Arial" w:hAnsi="Arial" w:cs="Arial"/>
          <w:sz w:val="22"/>
          <w:szCs w:val="22"/>
        </w:rPr>
        <w:t>later reported</w:t>
      </w:r>
      <w:r w:rsidR="00482EBE" w:rsidRPr="00DF1600">
        <w:rPr>
          <w:rFonts w:ascii="Arial" w:hAnsi="Arial" w:cs="Arial"/>
          <w:sz w:val="22"/>
          <w:szCs w:val="22"/>
        </w:rPr>
        <w:t xml:space="preserve"> that about 10</w:t>
      </w:r>
      <w:r w:rsidR="002D7EE9" w:rsidRPr="00DF1600">
        <w:rPr>
          <w:rFonts w:ascii="Arial" w:hAnsi="Arial" w:cs="Arial"/>
          <w:sz w:val="22"/>
          <w:szCs w:val="22"/>
        </w:rPr>
        <w:t>%</w:t>
      </w:r>
      <w:r w:rsidR="00482EBE" w:rsidRPr="00DF1600">
        <w:rPr>
          <w:rFonts w:ascii="Arial" w:hAnsi="Arial" w:cs="Arial"/>
          <w:sz w:val="22"/>
          <w:szCs w:val="22"/>
        </w:rPr>
        <w:t xml:space="preserve"> of a vehicle</w:t>
      </w:r>
      <w:r w:rsidR="001753A7" w:rsidRPr="00DF1600">
        <w:rPr>
          <w:rFonts w:ascii="Arial" w:hAnsi="Arial" w:cs="Arial"/>
          <w:sz w:val="22"/>
          <w:szCs w:val="22"/>
        </w:rPr>
        <w:t>’</w:t>
      </w:r>
      <w:r w:rsidR="00482EBE" w:rsidRPr="00DF1600">
        <w:rPr>
          <w:rFonts w:ascii="Arial" w:hAnsi="Arial" w:cs="Arial"/>
          <w:sz w:val="22"/>
          <w:szCs w:val="22"/>
        </w:rPr>
        <w:t xml:space="preserve">s lifelong </w:t>
      </w:r>
      <w:r w:rsidR="00C0646E" w:rsidRPr="00DF1600">
        <w:rPr>
          <w:rFonts w:ascii="Arial" w:hAnsi="Arial" w:cs="Arial"/>
          <w:sz w:val="22"/>
          <w:szCs w:val="22"/>
        </w:rPr>
        <w:t>CO</w:t>
      </w:r>
      <w:r w:rsidR="00C0646E" w:rsidRPr="00DF1600">
        <w:rPr>
          <w:rFonts w:ascii="Arial" w:hAnsi="Arial" w:cs="Arial"/>
          <w:sz w:val="22"/>
          <w:szCs w:val="22"/>
          <w:vertAlign w:val="subscript"/>
        </w:rPr>
        <w:t>2</w:t>
      </w:r>
      <w:r w:rsidR="001753A7" w:rsidRPr="00DF1600">
        <w:rPr>
          <w:rFonts w:ascii="Arial" w:hAnsi="Arial" w:cs="Arial"/>
          <w:sz w:val="22"/>
          <w:szCs w:val="22"/>
        </w:rPr>
        <w:t xml:space="preserve"> emissions</w:t>
      </w:r>
      <w:r w:rsidR="00482EBE" w:rsidRPr="00DF1600">
        <w:rPr>
          <w:rFonts w:ascii="Arial" w:hAnsi="Arial" w:cs="Arial"/>
          <w:sz w:val="22"/>
          <w:szCs w:val="22"/>
        </w:rPr>
        <w:t xml:space="preserve"> occur during </w:t>
      </w:r>
      <w:r w:rsidR="002D7EE9" w:rsidRPr="00DF1600">
        <w:rPr>
          <w:rFonts w:ascii="Arial" w:hAnsi="Arial" w:cs="Arial"/>
          <w:sz w:val="22"/>
          <w:szCs w:val="22"/>
        </w:rPr>
        <w:t xml:space="preserve">its </w:t>
      </w:r>
      <w:r w:rsidR="00482EBE" w:rsidRPr="00DF1600">
        <w:rPr>
          <w:rFonts w:ascii="Arial" w:hAnsi="Arial" w:cs="Arial"/>
          <w:sz w:val="22"/>
          <w:szCs w:val="22"/>
        </w:rPr>
        <w:t xml:space="preserve">production, </w:t>
      </w:r>
      <w:r w:rsidR="001753A7" w:rsidRPr="00DF1600">
        <w:rPr>
          <w:rFonts w:ascii="Arial" w:hAnsi="Arial" w:cs="Arial"/>
          <w:sz w:val="22"/>
          <w:szCs w:val="22"/>
        </w:rPr>
        <w:t>equating to</w:t>
      </w:r>
      <w:r w:rsidR="00482EBE" w:rsidRPr="00DF1600">
        <w:rPr>
          <w:rFonts w:ascii="Arial" w:hAnsi="Arial" w:cs="Arial"/>
          <w:sz w:val="22"/>
          <w:szCs w:val="22"/>
        </w:rPr>
        <w:t xml:space="preserve"> about 5.6 to</w:t>
      </w:r>
      <w:r w:rsidR="000B5A84" w:rsidRPr="00DF1600">
        <w:rPr>
          <w:rFonts w:ascii="Arial" w:hAnsi="Arial" w:cs="Arial"/>
          <w:sz w:val="22"/>
          <w:szCs w:val="22"/>
        </w:rPr>
        <w:t>ns</w:t>
      </w:r>
      <w:r w:rsidR="00482EBE" w:rsidRPr="00DF1600">
        <w:rPr>
          <w:rFonts w:ascii="Arial" w:hAnsi="Arial" w:cs="Arial"/>
          <w:sz w:val="22"/>
          <w:szCs w:val="22"/>
        </w:rPr>
        <w:t xml:space="preserve"> of </w:t>
      </w:r>
      <w:r w:rsidR="002D7EE9" w:rsidRPr="00DF1600">
        <w:rPr>
          <w:rFonts w:ascii="Arial" w:hAnsi="Arial" w:cs="Arial"/>
          <w:sz w:val="22"/>
          <w:szCs w:val="22"/>
        </w:rPr>
        <w:t>CO</w:t>
      </w:r>
      <w:r w:rsidR="002D7EE9" w:rsidRPr="00DF1600">
        <w:rPr>
          <w:rFonts w:ascii="Arial" w:hAnsi="Arial" w:cs="Arial"/>
          <w:sz w:val="22"/>
          <w:szCs w:val="22"/>
          <w:vertAlign w:val="subscript"/>
        </w:rPr>
        <w:t>2</w:t>
      </w:r>
      <w:r w:rsidR="00482EBE" w:rsidRPr="00DF1600">
        <w:rPr>
          <w:rFonts w:ascii="Arial" w:hAnsi="Arial" w:cs="Arial"/>
          <w:sz w:val="22"/>
          <w:szCs w:val="22"/>
        </w:rPr>
        <w:t xml:space="preserve"> </w:t>
      </w:r>
      <w:r w:rsidR="001753A7" w:rsidRPr="00DF1600">
        <w:rPr>
          <w:rFonts w:ascii="Arial" w:hAnsi="Arial" w:cs="Arial"/>
          <w:sz w:val="22"/>
          <w:szCs w:val="22"/>
        </w:rPr>
        <w:t>being</w:t>
      </w:r>
      <w:r w:rsidR="00482EBE" w:rsidRPr="00DF1600">
        <w:rPr>
          <w:rFonts w:ascii="Arial" w:hAnsi="Arial" w:cs="Arial"/>
          <w:sz w:val="22"/>
          <w:szCs w:val="22"/>
        </w:rPr>
        <w:t xml:space="preserve"> released during </w:t>
      </w:r>
      <w:r w:rsidR="002D7EE9" w:rsidRPr="00DF1600">
        <w:rPr>
          <w:rFonts w:ascii="Arial" w:hAnsi="Arial" w:cs="Arial"/>
          <w:sz w:val="22"/>
          <w:szCs w:val="22"/>
        </w:rPr>
        <w:t xml:space="preserve">the manufacture of a </w:t>
      </w:r>
      <w:r w:rsidR="001753A7" w:rsidRPr="00DF1600">
        <w:rPr>
          <w:rFonts w:ascii="Arial" w:hAnsi="Arial" w:cs="Arial"/>
          <w:sz w:val="22"/>
          <w:szCs w:val="22"/>
        </w:rPr>
        <w:t>gasoline</w:t>
      </w:r>
      <w:r w:rsidR="00547C9C">
        <w:rPr>
          <w:rFonts w:ascii="Arial" w:hAnsi="Arial" w:cs="Arial"/>
          <w:sz w:val="22"/>
          <w:szCs w:val="22"/>
        </w:rPr>
        <w:t xml:space="preserve">- </w:t>
      </w:r>
      <w:r w:rsidR="00482EBE" w:rsidRPr="00DF1600">
        <w:rPr>
          <w:rFonts w:ascii="Arial" w:hAnsi="Arial" w:cs="Arial"/>
          <w:sz w:val="22"/>
          <w:szCs w:val="22"/>
        </w:rPr>
        <w:t>or diesel</w:t>
      </w:r>
      <w:r w:rsidR="002D7EE9" w:rsidRPr="00DF1600">
        <w:rPr>
          <w:rFonts w:ascii="Arial" w:hAnsi="Arial" w:cs="Arial"/>
          <w:sz w:val="22"/>
          <w:szCs w:val="22"/>
        </w:rPr>
        <w:t xml:space="preserve">-powered vehicle, </w:t>
      </w:r>
      <w:r w:rsidRPr="00DF1600">
        <w:rPr>
          <w:rFonts w:ascii="Arial" w:hAnsi="Arial" w:cs="Arial"/>
          <w:sz w:val="22"/>
          <w:szCs w:val="22"/>
        </w:rPr>
        <w:t>whereas</w:t>
      </w:r>
      <w:r w:rsidR="002D7EE9" w:rsidRPr="00DF1600">
        <w:rPr>
          <w:rFonts w:ascii="Arial" w:hAnsi="Arial" w:cs="Arial"/>
          <w:sz w:val="22"/>
          <w:szCs w:val="22"/>
        </w:rPr>
        <w:t xml:space="preserve"> about </w:t>
      </w:r>
      <w:r w:rsidR="00482EBE" w:rsidRPr="00DF1600">
        <w:rPr>
          <w:rFonts w:ascii="Arial" w:hAnsi="Arial" w:cs="Arial"/>
          <w:sz w:val="22"/>
          <w:szCs w:val="22"/>
        </w:rPr>
        <w:t xml:space="preserve">5% </w:t>
      </w:r>
      <w:r w:rsidR="001753A7" w:rsidRPr="00DF1600">
        <w:rPr>
          <w:rFonts w:ascii="Arial" w:hAnsi="Arial" w:cs="Arial"/>
          <w:sz w:val="22"/>
          <w:szCs w:val="22"/>
        </w:rPr>
        <w:t xml:space="preserve">of </w:t>
      </w:r>
      <w:r w:rsidR="002D7EE9" w:rsidRPr="00DF1600">
        <w:rPr>
          <w:rFonts w:ascii="Arial" w:hAnsi="Arial" w:cs="Arial"/>
          <w:sz w:val="22"/>
          <w:szCs w:val="22"/>
        </w:rPr>
        <w:t>emissions comes from the disposal process</w:t>
      </w:r>
      <w:r w:rsidR="00AD4C22" w:rsidRPr="00DF1600">
        <w:rPr>
          <w:rFonts w:ascii="Arial" w:hAnsi="Arial" w:cs="Arial"/>
          <w:sz w:val="22"/>
          <w:szCs w:val="22"/>
        </w:rPr>
        <w:t xml:space="preserve">.  </w:t>
      </w:r>
      <w:r w:rsidR="00AD5705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Low Carbon Vehicle Partnership (2020) attempted to quantify </w:t>
      </w:r>
      <w:r w:rsidR="00AD5705" w:rsidRPr="00DF1600">
        <w:rPr>
          <w:rFonts w:ascii="Arial" w:hAnsi="Arial" w:cs="Arial"/>
          <w:sz w:val="22"/>
          <w:szCs w:val="22"/>
        </w:rPr>
        <w:t xml:space="preserve">emissions </w:t>
      </w:r>
      <w:r w:rsidRPr="00DF1600">
        <w:rPr>
          <w:rFonts w:ascii="Arial" w:hAnsi="Arial" w:cs="Arial"/>
          <w:sz w:val="22"/>
          <w:szCs w:val="22"/>
        </w:rPr>
        <w:t xml:space="preserve">across the lifecycle of a vehicle </w:t>
      </w:r>
      <w:r w:rsidR="00AD5705" w:rsidRPr="00DF1600">
        <w:rPr>
          <w:rFonts w:ascii="Arial" w:hAnsi="Arial" w:cs="Arial"/>
          <w:sz w:val="22"/>
          <w:szCs w:val="22"/>
        </w:rPr>
        <w:t xml:space="preserve">or </w:t>
      </w:r>
      <w:r w:rsidR="002D7EE9" w:rsidRPr="00DF1600">
        <w:rPr>
          <w:rFonts w:ascii="Arial" w:hAnsi="Arial" w:cs="Arial"/>
          <w:sz w:val="22"/>
          <w:szCs w:val="22"/>
        </w:rPr>
        <w:t>an automobile’s “</w:t>
      </w:r>
      <w:r w:rsidR="00276410">
        <w:rPr>
          <w:rFonts w:ascii="Arial" w:hAnsi="Arial" w:cs="Arial"/>
          <w:sz w:val="22"/>
          <w:szCs w:val="22"/>
        </w:rPr>
        <w:t>W</w:t>
      </w:r>
      <w:r w:rsidR="00AD5705" w:rsidRPr="00DF1600">
        <w:rPr>
          <w:rFonts w:ascii="Arial" w:hAnsi="Arial" w:cs="Arial"/>
          <w:sz w:val="22"/>
          <w:szCs w:val="22"/>
        </w:rPr>
        <w:t>hole</w:t>
      </w:r>
      <w:r w:rsidR="002D7EE9" w:rsidRPr="00DF1600">
        <w:rPr>
          <w:rFonts w:ascii="Arial" w:hAnsi="Arial" w:cs="Arial"/>
          <w:sz w:val="22"/>
          <w:szCs w:val="22"/>
        </w:rPr>
        <w:t>-</w:t>
      </w:r>
      <w:r w:rsidR="00AD5705" w:rsidRPr="00DF1600">
        <w:rPr>
          <w:rFonts w:ascii="Arial" w:hAnsi="Arial" w:cs="Arial"/>
          <w:sz w:val="22"/>
          <w:szCs w:val="22"/>
        </w:rPr>
        <w:t xml:space="preserve">Life Carbon Emissions Analysis” and conceded that “Life cycle analysis is still in its infancy, with </w:t>
      </w:r>
      <w:r w:rsidR="002D7EE9" w:rsidRPr="00DF1600">
        <w:rPr>
          <w:rFonts w:ascii="Arial" w:hAnsi="Arial" w:cs="Arial"/>
          <w:sz w:val="22"/>
          <w:szCs w:val="22"/>
        </w:rPr>
        <w:t>few</w:t>
      </w:r>
      <w:r w:rsidR="00AD5705" w:rsidRPr="00DF1600">
        <w:rPr>
          <w:rFonts w:ascii="Arial" w:hAnsi="Arial" w:cs="Arial"/>
          <w:sz w:val="22"/>
          <w:szCs w:val="22"/>
        </w:rPr>
        <w:t xml:space="preserve"> defined process and standards” (p. 3).</w:t>
      </w:r>
      <w:r w:rsidR="00AD5705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  As such, th</w:t>
      </w:r>
      <w:r w:rsidR="00547C9C">
        <w:rPr>
          <w:rFonts w:ascii="Arial" w:hAnsi="Arial" w:cs="Arial"/>
          <w:sz w:val="22"/>
          <w:szCs w:val="22"/>
          <w:shd w:val="clear" w:color="auto" w:fill="FFFFFF"/>
        </w:rPr>
        <w:t xml:space="preserve">eir </w:t>
      </w:r>
      <w:r w:rsidR="00AD5705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report estimates that the manufacture of standard (traditional) </w:t>
      </w:r>
      <w:r w:rsidR="002D7EE9" w:rsidRPr="00DF1600">
        <w:rPr>
          <w:rFonts w:ascii="Arial" w:hAnsi="Arial" w:cs="Arial"/>
          <w:sz w:val="22"/>
          <w:szCs w:val="22"/>
          <w:shd w:val="clear" w:color="auto" w:fill="FFFFFF"/>
        </w:rPr>
        <w:t>gasoline</w:t>
      </w:r>
      <w:r w:rsidR="00AD5705" w:rsidRPr="00DF1600">
        <w:rPr>
          <w:rFonts w:ascii="Arial" w:hAnsi="Arial" w:cs="Arial"/>
          <w:sz w:val="22"/>
          <w:szCs w:val="22"/>
          <w:shd w:val="clear" w:color="auto" w:fill="FFFFFF"/>
        </w:rPr>
        <w:t>-powered vehicles</w:t>
      </w:r>
      <w:r w:rsidR="00C0646E">
        <w:rPr>
          <w:rFonts w:ascii="Arial" w:hAnsi="Arial" w:cs="Arial"/>
          <w:sz w:val="22"/>
          <w:szCs w:val="22"/>
          <w:shd w:val="clear" w:color="auto" w:fill="FFFFFF"/>
        </w:rPr>
        <w:t xml:space="preserve"> produces </w:t>
      </w:r>
      <w:r w:rsidR="00AD5705" w:rsidRPr="00DF1600">
        <w:rPr>
          <w:rFonts w:ascii="Arial" w:hAnsi="Arial" w:cs="Arial"/>
          <w:sz w:val="22"/>
          <w:szCs w:val="22"/>
          <w:shd w:val="clear" w:color="auto" w:fill="FFFFFF"/>
        </w:rPr>
        <w:t xml:space="preserve">5.6 </w:t>
      </w:r>
      <w:r w:rsidR="00547C9C">
        <w:rPr>
          <w:rFonts w:ascii="Arial" w:hAnsi="Arial" w:cs="Arial"/>
          <w:sz w:val="22"/>
          <w:szCs w:val="22"/>
          <w:shd w:val="clear" w:color="auto" w:fill="FFFFFF"/>
        </w:rPr>
        <w:t xml:space="preserve">metric tons of </w:t>
      </w:r>
      <w:r w:rsidR="00C0646E" w:rsidRPr="00DF1600">
        <w:rPr>
          <w:rFonts w:ascii="Arial" w:hAnsi="Arial" w:cs="Arial"/>
          <w:sz w:val="22"/>
          <w:szCs w:val="22"/>
        </w:rPr>
        <w:t>CO</w:t>
      </w:r>
      <w:r w:rsidR="00C0646E" w:rsidRPr="00DF1600">
        <w:rPr>
          <w:rFonts w:ascii="Arial" w:hAnsi="Arial" w:cs="Arial"/>
          <w:sz w:val="22"/>
          <w:szCs w:val="22"/>
          <w:vertAlign w:val="subscript"/>
        </w:rPr>
        <w:t>2</w:t>
      </w:r>
      <w:r w:rsidR="00C0646E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AD5705" w:rsidRPr="00DF1600">
        <w:rPr>
          <w:rFonts w:ascii="Arial" w:hAnsi="Arial" w:cs="Arial"/>
          <w:sz w:val="22"/>
          <w:szCs w:val="22"/>
        </w:rPr>
        <w:t>equivalent</w:t>
      </w:r>
      <w:r w:rsidR="00C0646E">
        <w:rPr>
          <w:rFonts w:ascii="Arial" w:hAnsi="Arial" w:cs="Arial"/>
          <w:sz w:val="22"/>
          <w:szCs w:val="22"/>
        </w:rPr>
        <w:t xml:space="preserve"> pollution with </w:t>
      </w:r>
      <w:r w:rsidR="00AD5705" w:rsidRPr="00DF1600">
        <w:rPr>
          <w:rFonts w:ascii="Arial" w:hAnsi="Arial" w:cs="Arial"/>
          <w:sz w:val="22"/>
          <w:szCs w:val="22"/>
        </w:rPr>
        <w:t xml:space="preserve">higher amounts of </w:t>
      </w:r>
      <w:r w:rsidR="00C0646E" w:rsidRPr="00DF1600">
        <w:rPr>
          <w:rFonts w:ascii="Arial" w:hAnsi="Arial" w:cs="Arial"/>
          <w:sz w:val="22"/>
          <w:szCs w:val="22"/>
        </w:rPr>
        <w:t>CO</w:t>
      </w:r>
      <w:r w:rsidR="00C0646E" w:rsidRPr="00DF1600">
        <w:rPr>
          <w:rFonts w:ascii="Arial" w:hAnsi="Arial" w:cs="Arial"/>
          <w:sz w:val="22"/>
          <w:szCs w:val="22"/>
          <w:vertAlign w:val="subscript"/>
        </w:rPr>
        <w:t>2</w:t>
      </w:r>
      <w:r w:rsidR="00AD5705" w:rsidRPr="00DF1600">
        <w:rPr>
          <w:rFonts w:ascii="Arial" w:hAnsi="Arial" w:cs="Arial"/>
          <w:sz w:val="22"/>
          <w:szCs w:val="22"/>
        </w:rPr>
        <w:t xml:space="preserve"> emitted during the manufacture of hybrids (6.5), plug-in hybrids (6.7), and battery-electric vehicles (8.8).</w:t>
      </w:r>
    </w:p>
    <w:p w14:paraId="3B79C1CA" w14:textId="13BDFACB" w:rsidR="007E2C02" w:rsidRPr="00DF1600" w:rsidRDefault="00C0646E" w:rsidP="00DF1600">
      <w:pPr>
        <w:pStyle w:val="pf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There are </w:t>
      </w:r>
      <w:r w:rsidR="00DF1600" w:rsidRPr="00DF1600">
        <w:rPr>
          <w:rFonts w:ascii="Arial" w:hAnsi="Arial" w:cs="Arial"/>
          <w:sz w:val="22"/>
          <w:szCs w:val="22"/>
        </w:rPr>
        <w:t xml:space="preserve">gaps in </w:t>
      </w:r>
      <w:r w:rsidR="00CC5B1A">
        <w:rPr>
          <w:rFonts w:ascii="Arial" w:hAnsi="Arial" w:cs="Arial"/>
          <w:sz w:val="22"/>
          <w:szCs w:val="22"/>
        </w:rPr>
        <w:t xml:space="preserve">the </w:t>
      </w:r>
      <w:r w:rsidR="00DF1600" w:rsidRPr="00DF1600">
        <w:rPr>
          <w:rFonts w:ascii="Arial" w:hAnsi="Arial" w:cs="Arial"/>
          <w:sz w:val="22"/>
          <w:szCs w:val="22"/>
        </w:rPr>
        <w:t>literature in regard to whole</w:t>
      </w:r>
      <w:r w:rsidR="00CC5B1A">
        <w:rPr>
          <w:rFonts w:ascii="Arial" w:hAnsi="Arial" w:cs="Arial"/>
          <w:sz w:val="22"/>
          <w:szCs w:val="22"/>
        </w:rPr>
        <w:t>-</w:t>
      </w:r>
      <w:r w:rsidR="00DF1600" w:rsidRPr="00DF1600">
        <w:rPr>
          <w:rFonts w:ascii="Arial" w:hAnsi="Arial" w:cs="Arial"/>
          <w:sz w:val="22"/>
          <w:szCs w:val="22"/>
        </w:rPr>
        <w:t>life carbon emissions in the multinational automobile industry, but b</w:t>
      </w:r>
      <w:r w:rsidR="00DF1600" w:rsidRPr="00DF1600">
        <w:rPr>
          <w:rFonts w:ascii="Arial" w:hAnsi="Arial" w:cs="Arial"/>
          <w:sz w:val="22"/>
          <w:szCs w:val="22"/>
          <w:shd w:val="clear" w:color="auto" w:fill="FFFFFF"/>
        </w:rPr>
        <w:t>uoyed by the Ricardo Report (2020), m</w:t>
      </w:r>
      <w:r w:rsidR="00DF1600" w:rsidRPr="00DF1600">
        <w:rPr>
          <w:rFonts w:ascii="Arial" w:hAnsi="Arial" w:cs="Arial"/>
          <w:sz w:val="22"/>
          <w:szCs w:val="22"/>
        </w:rPr>
        <w:t>ore recent focus is directed at</w:t>
      </w:r>
      <w:r w:rsidR="00547C9C">
        <w:rPr>
          <w:rFonts w:ascii="Arial" w:hAnsi="Arial" w:cs="Arial"/>
          <w:sz w:val="22"/>
          <w:szCs w:val="22"/>
        </w:rPr>
        <w:t xml:space="preserve"> pollution emitted during </w:t>
      </w:r>
      <w:r w:rsidR="00DF1600" w:rsidRPr="00DF1600">
        <w:rPr>
          <w:rFonts w:ascii="Arial" w:hAnsi="Arial" w:cs="Arial"/>
          <w:sz w:val="22"/>
          <w:szCs w:val="22"/>
        </w:rPr>
        <w:t>the manufacture of vehicles.</w:t>
      </w:r>
      <w:r w:rsidR="00DF1600">
        <w:rPr>
          <w:rFonts w:ascii="Arial" w:hAnsi="Arial" w:cs="Arial"/>
          <w:sz w:val="22"/>
          <w:szCs w:val="22"/>
        </w:rPr>
        <w:t xml:space="preserve">  </w:t>
      </w:r>
      <w:r w:rsidR="00A54251" w:rsidRPr="00AD5705">
        <w:rPr>
          <w:rFonts w:ascii="Arial" w:hAnsi="Arial" w:cs="Arial"/>
          <w:sz w:val="22"/>
          <w:szCs w:val="22"/>
        </w:rPr>
        <w:t xml:space="preserve">Berners-Lee and Clark (2010) </w:t>
      </w:r>
      <w:r w:rsidR="00E04E77" w:rsidRPr="00AD5705">
        <w:rPr>
          <w:rFonts w:ascii="Arial" w:hAnsi="Arial" w:cs="Arial"/>
          <w:sz w:val="22"/>
          <w:szCs w:val="22"/>
          <w:shd w:val="clear" w:color="auto" w:fill="FFFFFF"/>
        </w:rPr>
        <w:t>note</w:t>
      </w:r>
      <w:r w:rsidR="0021194F" w:rsidRPr="00AD5705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E04E77" w:rsidRPr="00AD570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54251" w:rsidRPr="00AD5705">
        <w:rPr>
          <w:rFonts w:ascii="Arial" w:hAnsi="Arial" w:cs="Arial"/>
          <w:sz w:val="22"/>
          <w:szCs w:val="22"/>
          <w:shd w:val="clear" w:color="auto" w:fill="FFFFFF"/>
        </w:rPr>
        <w:t>the difficulty in</w:t>
      </w:r>
      <w:r w:rsidR="00E04E77" w:rsidRPr="00AD5705">
        <w:rPr>
          <w:rFonts w:ascii="Arial" w:hAnsi="Arial" w:cs="Arial"/>
          <w:sz w:val="22"/>
          <w:szCs w:val="22"/>
          <w:shd w:val="clear" w:color="auto" w:fill="FFFFFF"/>
        </w:rPr>
        <w:t xml:space="preserve"> quant</w:t>
      </w:r>
      <w:r w:rsidR="00A54251" w:rsidRPr="00AD5705">
        <w:rPr>
          <w:rFonts w:ascii="Arial" w:hAnsi="Arial" w:cs="Arial"/>
          <w:sz w:val="22"/>
          <w:szCs w:val="22"/>
          <w:shd w:val="clear" w:color="auto" w:fill="FFFFFF"/>
        </w:rPr>
        <w:t>ifying</w:t>
      </w:r>
      <w:r w:rsidR="00E04E77" w:rsidRPr="00AD5705">
        <w:rPr>
          <w:rFonts w:ascii="Arial" w:hAnsi="Arial" w:cs="Arial"/>
          <w:sz w:val="22"/>
          <w:szCs w:val="22"/>
          <w:shd w:val="clear" w:color="auto" w:fill="FFFFFF"/>
        </w:rPr>
        <w:t xml:space="preserve"> total pollution when calculating a vehicle’s carbon footprint because the electricity </w:t>
      </w:r>
      <w:r w:rsidR="002D7EE9">
        <w:rPr>
          <w:rFonts w:ascii="Arial" w:hAnsi="Arial" w:cs="Arial"/>
          <w:sz w:val="22"/>
          <w:szCs w:val="22"/>
          <w:shd w:val="clear" w:color="auto" w:fill="FFFFFF"/>
        </w:rPr>
        <w:t>used by all</w:t>
      </w:r>
      <w:r w:rsidR="00E04E77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 the supply chain vendors </w:t>
      </w:r>
      <w:r w:rsidR="00825C48" w:rsidRPr="00A86655">
        <w:rPr>
          <w:rFonts w:ascii="Arial" w:hAnsi="Arial" w:cs="Arial"/>
          <w:sz w:val="22"/>
          <w:szCs w:val="22"/>
          <w:shd w:val="clear" w:color="auto" w:fill="FFFFFF"/>
        </w:rPr>
        <w:t>in</w:t>
      </w:r>
      <w:r w:rsidR="00E04E77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 extracting </w:t>
      </w:r>
      <w:r w:rsidR="00825C48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E04E77" w:rsidRPr="00A86655">
        <w:rPr>
          <w:rFonts w:ascii="Arial" w:hAnsi="Arial" w:cs="Arial"/>
          <w:sz w:val="22"/>
          <w:szCs w:val="22"/>
          <w:shd w:val="clear" w:color="auto" w:fill="FFFFFF"/>
        </w:rPr>
        <w:t>metals</w:t>
      </w:r>
      <w:r w:rsidR="00825C48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D7EE9">
        <w:rPr>
          <w:rFonts w:ascii="Arial" w:hAnsi="Arial" w:cs="Arial"/>
          <w:sz w:val="22"/>
          <w:szCs w:val="22"/>
          <w:shd w:val="clear" w:color="auto" w:fill="FFFFFF"/>
        </w:rPr>
        <w:t>must</w:t>
      </w:r>
      <w:r w:rsidR="00825C48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 be considered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 xml:space="preserve">.  </w:t>
      </w:r>
      <w:r w:rsidR="001753A7" w:rsidRPr="00A8665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Els </w:t>
      </w:r>
      <w:r w:rsidR="001753A7" w:rsidRPr="00A86655">
        <w:rPr>
          <w:rStyle w:val="Hyperlink"/>
          <w:rFonts w:ascii="Arial" w:hAnsi="Arial" w:cs="Arial"/>
          <w:color w:val="auto"/>
          <w:sz w:val="22"/>
          <w:szCs w:val="22"/>
          <w:u w:val="none"/>
        </w:rPr>
        <w:lastRenderedPageBreak/>
        <w:t xml:space="preserve">(2021) </w:t>
      </w:r>
      <w:r w:rsidR="00825C48" w:rsidRPr="00A8665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surmised</w:t>
      </w:r>
      <w:r w:rsidR="001753A7" w:rsidRPr="00A8665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that</w:t>
      </w:r>
      <w:r w:rsidR="00CC5B1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1753A7" w:rsidRPr="00A86655"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1753A7" w:rsidRPr="00A86655">
        <w:rPr>
          <w:rFonts w:ascii="Arial" w:hAnsi="Arial" w:cs="Arial"/>
          <w:sz w:val="22"/>
          <w:szCs w:val="22"/>
          <w:shd w:val="clear" w:color="auto" w:fill="FFFFFF"/>
        </w:rPr>
        <w:t>he carbon footprint of making a car is immensely complex to track.</w:t>
      </w:r>
      <w:r w:rsidR="00A86655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1753A7" w:rsidRPr="00A86655">
        <w:rPr>
          <w:rFonts w:ascii="Arial" w:hAnsi="Arial" w:cs="Arial"/>
          <w:sz w:val="22"/>
          <w:szCs w:val="22"/>
          <w:shd w:val="clear" w:color="auto" w:fill="FFFFFF"/>
        </w:rPr>
        <w:t>Ores have to be dug out of the ground and the minerals extracted” (para. 2)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1E31E5">
        <w:rPr>
          <w:rFonts w:ascii="Arial" w:hAnsi="Arial" w:cs="Arial"/>
          <w:sz w:val="22"/>
          <w:szCs w:val="22"/>
          <w:shd w:val="clear" w:color="auto" w:fill="FFFFFF"/>
        </w:rPr>
        <w:t xml:space="preserve">creating 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>additional emissions.  Electric vehicles (EVs) are responsible for more emissions during production compared to comb</w:t>
      </w:r>
      <w:r w:rsidR="0043717F">
        <w:rPr>
          <w:rFonts w:ascii="Arial" w:hAnsi="Arial" w:cs="Arial"/>
          <w:sz w:val="22"/>
          <w:szCs w:val="22"/>
          <w:shd w:val="clear" w:color="auto" w:fill="FFFFFF"/>
        </w:rPr>
        <w:t>ustion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>-engi</w:t>
      </w:r>
      <w:r w:rsidR="0043717F">
        <w:rPr>
          <w:rFonts w:ascii="Arial" w:hAnsi="Arial" w:cs="Arial"/>
          <w:sz w:val="22"/>
          <w:szCs w:val="22"/>
          <w:shd w:val="clear" w:color="auto" w:fill="FFFFFF"/>
        </w:rPr>
        <w:t>ne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 xml:space="preserve"> vehicles</w:t>
      </w:r>
      <w:r w:rsidR="001E31E5">
        <w:rPr>
          <w:rFonts w:ascii="Arial" w:hAnsi="Arial" w:cs="Arial"/>
          <w:sz w:val="22"/>
          <w:szCs w:val="22"/>
          <w:shd w:val="clear" w:color="auto" w:fill="FFFFFF"/>
        </w:rPr>
        <w:t>.  Manufacturing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 xml:space="preserve"> EVs adds </w:t>
      </w:r>
      <w:r w:rsidR="007E2C02" w:rsidRPr="00A86655">
        <w:rPr>
          <w:rFonts w:ascii="Arial" w:hAnsi="Arial" w:cs="Arial"/>
          <w:sz w:val="22"/>
          <w:szCs w:val="22"/>
          <w:shd w:val="clear" w:color="auto" w:fill="FFFFFF"/>
        </w:rPr>
        <w:t xml:space="preserve">8.8 tons of </w:t>
      </w:r>
      <w:r w:rsidR="0048353C" w:rsidRPr="0081575D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48353C" w:rsidRPr="008B5D66">
        <w:rPr>
          <w:rFonts w:ascii="Arial" w:hAnsi="Arial" w:cs="Arial"/>
          <w:sz w:val="22"/>
          <w:szCs w:val="22"/>
          <w:shd w:val="clear" w:color="auto" w:fill="FFFFFF"/>
          <w:vertAlign w:val="subscript"/>
        </w:rPr>
        <w:t>2</w:t>
      </w:r>
      <w:r w:rsidR="007E2C02" w:rsidRPr="00A86655">
        <w:rPr>
          <w:rFonts w:ascii="Arial" w:hAnsi="Arial" w:cs="Arial"/>
          <w:sz w:val="22"/>
          <w:szCs w:val="22"/>
          <w:shd w:val="clear" w:color="auto" w:fill="FFFFFF"/>
        </w:rPr>
        <w:t>, 43% of which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 xml:space="preserve"> occurs during the </w:t>
      </w:r>
      <w:r w:rsidR="0043717F">
        <w:rPr>
          <w:rFonts w:ascii="Arial" w:hAnsi="Arial" w:cs="Arial"/>
          <w:sz w:val="22"/>
          <w:szCs w:val="22"/>
          <w:shd w:val="clear" w:color="auto" w:fill="FFFFFF"/>
        </w:rPr>
        <w:t>production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 xml:space="preserve"> of the electric battery</w:t>
      </w:r>
      <w:r w:rsidR="001E31E5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 xml:space="preserve"> compared to 5.6 tons during the </w:t>
      </w:r>
      <w:r w:rsidR="007E2C02" w:rsidRPr="00A86655">
        <w:rPr>
          <w:rFonts w:ascii="Arial" w:hAnsi="Arial" w:cs="Arial"/>
          <w:sz w:val="22"/>
          <w:szCs w:val="22"/>
          <w:shd w:val="clear" w:color="auto" w:fill="FFFFFF"/>
        </w:rPr>
        <w:t>manufacture of a diesel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7E2C02" w:rsidRPr="00A86655">
        <w:rPr>
          <w:rFonts w:ascii="Arial" w:hAnsi="Arial" w:cs="Arial"/>
          <w:sz w:val="22"/>
          <w:szCs w:val="22"/>
          <w:shd w:val="clear" w:color="auto" w:fill="FFFFFF"/>
        </w:rPr>
        <w:t>or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E31E5">
        <w:rPr>
          <w:rFonts w:ascii="Arial" w:hAnsi="Arial" w:cs="Arial"/>
          <w:sz w:val="22"/>
          <w:szCs w:val="22"/>
          <w:shd w:val="clear" w:color="auto" w:fill="FFFFFF"/>
        </w:rPr>
        <w:t>gasoline</w:t>
      </w:r>
      <w:r w:rsidR="0048353C">
        <w:rPr>
          <w:rFonts w:ascii="Arial" w:hAnsi="Arial" w:cs="Arial"/>
          <w:sz w:val="22"/>
          <w:szCs w:val="22"/>
          <w:shd w:val="clear" w:color="auto" w:fill="FFFFFF"/>
        </w:rPr>
        <w:t>-powered vehicle (Campbell, 2022).</w:t>
      </w:r>
    </w:p>
    <w:p w14:paraId="6EE4E6FB" w14:textId="7A4AEA07" w:rsidR="00825C48" w:rsidRPr="00593094" w:rsidRDefault="001E31E5" w:rsidP="00825C48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F1600" w:rsidRPr="00593094">
        <w:rPr>
          <w:rFonts w:ascii="Arial" w:hAnsi="Arial" w:cs="Arial"/>
          <w:sz w:val="22"/>
          <w:szCs w:val="22"/>
        </w:rPr>
        <w:t xml:space="preserve">he Ricardo Report (2020) conceded that additional methodologies </w:t>
      </w:r>
      <w:r w:rsidR="00593094" w:rsidRPr="00593094">
        <w:rPr>
          <w:rFonts w:ascii="Arial" w:hAnsi="Arial" w:cs="Arial"/>
          <w:sz w:val="22"/>
          <w:szCs w:val="22"/>
        </w:rPr>
        <w:t>should</w:t>
      </w:r>
      <w:r w:rsidR="00DF1600" w:rsidRPr="00593094">
        <w:rPr>
          <w:rFonts w:ascii="Arial" w:hAnsi="Arial" w:cs="Arial"/>
          <w:sz w:val="22"/>
          <w:szCs w:val="22"/>
        </w:rPr>
        <w:t xml:space="preserve"> be developed and standardized by governments and/or global institutions for comparing various automobile life cycle stages to provide a framework for emissions standards.  </w:t>
      </w:r>
      <w:r w:rsidR="00E85FC4">
        <w:rPr>
          <w:rFonts w:ascii="Arial" w:hAnsi="Arial" w:cs="Arial"/>
          <w:sz w:val="22"/>
          <w:szCs w:val="22"/>
        </w:rPr>
        <w:t>However,</w:t>
      </w:r>
      <w:r w:rsidR="00593094" w:rsidRPr="00593094">
        <w:rPr>
          <w:rFonts w:ascii="Arial" w:hAnsi="Arial" w:cs="Arial"/>
          <w:sz w:val="22"/>
          <w:szCs w:val="22"/>
        </w:rPr>
        <w:t xml:space="preserve"> because s</w:t>
      </w:r>
      <w:r w:rsidR="009049FD" w:rsidRPr="00593094">
        <w:rPr>
          <w:rFonts w:ascii="Arial" w:hAnsi="Arial" w:cs="Arial"/>
          <w:sz w:val="22"/>
          <w:szCs w:val="22"/>
          <w:shd w:val="clear" w:color="auto" w:fill="FFFFFF"/>
        </w:rPr>
        <w:t xml:space="preserve">ustainability in </w:t>
      </w:r>
      <w:r w:rsidR="00A86655" w:rsidRPr="00593094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9049FD" w:rsidRPr="00CE4A7E">
        <w:rPr>
          <w:rFonts w:ascii="Arial" w:hAnsi="Arial" w:cs="Arial"/>
          <w:sz w:val="22"/>
          <w:szCs w:val="22"/>
          <w:shd w:val="clear" w:color="auto" w:fill="FFFFFF"/>
        </w:rPr>
        <w:t>multinational automobile industry</w:t>
      </w:r>
      <w:r w:rsidR="00DF1600" w:rsidRPr="00CE4A7E">
        <w:rPr>
          <w:rFonts w:ascii="Arial" w:hAnsi="Arial" w:cs="Arial"/>
          <w:sz w:val="22"/>
          <w:szCs w:val="22"/>
          <w:shd w:val="clear" w:color="auto" w:fill="FFFFFF"/>
        </w:rPr>
        <w:t xml:space="preserve"> has often been reactive to regulations and edicts of international institutions </w:t>
      </w:r>
      <w:r w:rsidR="00547C9C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CE4A7E" w:rsidRPr="00CE4A7E">
        <w:rPr>
          <w:rFonts w:ascii="Arial" w:hAnsi="Arial" w:cs="Arial"/>
          <w:sz w:val="22"/>
          <w:szCs w:val="22"/>
          <w:shd w:val="clear" w:color="auto" w:fill="FFFFFF"/>
        </w:rPr>
        <w:t>Iguchi, 2015; Selim et al., 2020)</w:t>
      </w:r>
      <w:r w:rsidR="00DF1600" w:rsidRPr="00CE4A7E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825C48" w:rsidRPr="00CE4A7E">
        <w:rPr>
          <w:rFonts w:ascii="Arial" w:hAnsi="Arial" w:cs="Arial"/>
          <w:sz w:val="22"/>
          <w:szCs w:val="22"/>
          <w:shd w:val="clear" w:color="auto" w:fill="FFFFFF"/>
        </w:rPr>
        <w:t>q</w:t>
      </w:r>
      <w:r w:rsidR="009049FD" w:rsidRPr="00CE4A7E">
        <w:rPr>
          <w:rFonts w:ascii="Arial" w:hAnsi="Arial" w:cs="Arial"/>
          <w:sz w:val="22"/>
          <w:szCs w:val="22"/>
          <w:shd w:val="clear" w:color="auto" w:fill="FFFFFF"/>
        </w:rPr>
        <w:t xml:space="preserve">uantifying carbon emissions </w:t>
      </w:r>
      <w:r w:rsidR="00DF1600" w:rsidRPr="00CE4A7E">
        <w:rPr>
          <w:rFonts w:ascii="Arial" w:hAnsi="Arial" w:cs="Arial"/>
          <w:sz w:val="22"/>
          <w:szCs w:val="22"/>
          <w:shd w:val="clear" w:color="auto" w:fill="FFFFFF"/>
        </w:rPr>
        <w:t>via whole</w:t>
      </w:r>
      <w:r w:rsidR="00CC5B1A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DF1600" w:rsidRPr="00CE4A7E">
        <w:rPr>
          <w:rFonts w:ascii="Arial" w:hAnsi="Arial" w:cs="Arial"/>
          <w:sz w:val="22"/>
          <w:szCs w:val="22"/>
          <w:shd w:val="clear" w:color="auto" w:fill="FFFFFF"/>
        </w:rPr>
        <w:t xml:space="preserve">life carbon emissions </w:t>
      </w:r>
      <w:r w:rsidR="00593094" w:rsidRPr="00CE4A7E">
        <w:rPr>
          <w:rFonts w:ascii="Arial" w:hAnsi="Arial" w:cs="Arial"/>
          <w:sz w:val="22"/>
          <w:szCs w:val="22"/>
          <w:shd w:val="clear" w:color="auto" w:fill="FFFFFF"/>
        </w:rPr>
        <w:t xml:space="preserve">and setting standards in the industry </w:t>
      </w:r>
      <w:r w:rsidR="00DF1600" w:rsidRPr="00CE4A7E">
        <w:rPr>
          <w:rFonts w:ascii="Arial" w:hAnsi="Arial" w:cs="Arial"/>
          <w:sz w:val="22"/>
          <w:szCs w:val="22"/>
          <w:shd w:val="clear" w:color="auto" w:fill="FFFFFF"/>
        </w:rPr>
        <w:t xml:space="preserve">is </w:t>
      </w:r>
      <w:r w:rsidR="00593094" w:rsidRPr="00CE4A7E">
        <w:rPr>
          <w:rFonts w:ascii="Arial" w:hAnsi="Arial" w:cs="Arial"/>
          <w:sz w:val="22"/>
          <w:szCs w:val="22"/>
          <w:shd w:val="clear" w:color="auto" w:fill="FFFFFF"/>
        </w:rPr>
        <w:t xml:space="preserve">truly </w:t>
      </w:r>
      <w:r w:rsidR="00DF1600" w:rsidRPr="00CE4A7E">
        <w:rPr>
          <w:rFonts w:ascii="Arial" w:hAnsi="Arial" w:cs="Arial"/>
          <w:sz w:val="22"/>
          <w:szCs w:val="22"/>
          <w:shd w:val="clear" w:color="auto" w:fill="FFFFFF"/>
        </w:rPr>
        <w:t>central to future quality</w:t>
      </w:r>
      <w:r w:rsidR="00E85FC4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DF1600" w:rsidRPr="00CE4A7E">
        <w:rPr>
          <w:rFonts w:ascii="Arial" w:hAnsi="Arial" w:cs="Arial"/>
          <w:sz w:val="22"/>
          <w:szCs w:val="22"/>
          <w:shd w:val="clear" w:color="auto" w:fill="FFFFFF"/>
        </w:rPr>
        <w:t>of</w:t>
      </w:r>
      <w:r w:rsidR="00E85FC4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DF1600" w:rsidRPr="00CE4A7E">
        <w:rPr>
          <w:rFonts w:ascii="Arial" w:hAnsi="Arial" w:cs="Arial"/>
          <w:sz w:val="22"/>
          <w:szCs w:val="22"/>
          <w:shd w:val="clear" w:color="auto" w:fill="FFFFFF"/>
        </w:rPr>
        <w:t xml:space="preserve">life issues due to </w:t>
      </w:r>
      <w:r w:rsidR="00593094" w:rsidRPr="00CE4A7E">
        <w:rPr>
          <w:rFonts w:ascii="Arial" w:hAnsi="Arial" w:cs="Arial"/>
          <w:sz w:val="22"/>
          <w:szCs w:val="22"/>
          <w:shd w:val="clear" w:color="auto" w:fill="FFFFFF"/>
        </w:rPr>
        <w:t>increased</w:t>
      </w:r>
      <w:r w:rsidR="00DF1600" w:rsidRPr="00CE4A7E">
        <w:rPr>
          <w:rFonts w:ascii="Arial" w:hAnsi="Arial" w:cs="Arial"/>
          <w:sz w:val="22"/>
          <w:szCs w:val="22"/>
          <w:shd w:val="clear" w:color="auto" w:fill="FFFFFF"/>
        </w:rPr>
        <w:t xml:space="preserve"> salience </w:t>
      </w:r>
      <w:r w:rsidR="00DF1600" w:rsidRPr="00593094">
        <w:rPr>
          <w:rFonts w:ascii="Arial" w:hAnsi="Arial" w:cs="Arial"/>
          <w:sz w:val="22"/>
          <w:szCs w:val="22"/>
          <w:shd w:val="clear" w:color="auto" w:fill="FFFFFF"/>
        </w:rPr>
        <w:t xml:space="preserve">related to </w:t>
      </w:r>
      <w:r w:rsidR="00042ACC" w:rsidRPr="00593094">
        <w:rPr>
          <w:rFonts w:ascii="Arial" w:hAnsi="Arial" w:cs="Arial"/>
          <w:sz w:val="22"/>
          <w:szCs w:val="22"/>
          <w:shd w:val="clear" w:color="auto" w:fill="FFFFFF"/>
        </w:rPr>
        <w:t>air quality standards.</w:t>
      </w:r>
      <w:r w:rsidR="00DF1600" w:rsidRPr="00593094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</w:p>
    <w:p w14:paraId="25EF143D" w14:textId="3329103F" w:rsidR="00F55661" w:rsidRPr="004C0FBC" w:rsidRDefault="00E85FC4" w:rsidP="00F55661"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Answering</w:t>
      </w:r>
      <w:r w:rsidR="0048353C" w:rsidRPr="004C0FBC">
        <w:rPr>
          <w:rStyle w:val="cf01"/>
          <w:rFonts w:ascii="Arial" w:hAnsi="Arial" w:cs="Arial"/>
          <w:sz w:val="22"/>
          <w:szCs w:val="22"/>
        </w:rPr>
        <w:t xml:space="preserve"> the call from the Ricardo Report to develop a method of measuring emissions throughout the automobile lifecycle, </w:t>
      </w:r>
      <w:r w:rsidR="00BB675F" w:rsidRPr="004C0FBC">
        <w:rPr>
          <w:rFonts w:ascii="Arial" w:hAnsi="Arial" w:cs="Arial"/>
        </w:rPr>
        <w:t>t</w:t>
      </w:r>
      <w:r w:rsidR="00825C48" w:rsidRPr="004C0FBC">
        <w:rPr>
          <w:rFonts w:ascii="Arial" w:hAnsi="Arial" w:cs="Arial"/>
        </w:rPr>
        <w:t xml:space="preserve">his study aims </w:t>
      </w:r>
      <w:r w:rsidR="0048353C" w:rsidRPr="004C0FBC">
        <w:rPr>
          <w:rFonts w:ascii="Arial" w:hAnsi="Arial" w:cs="Arial"/>
        </w:rPr>
        <w:t>to</w:t>
      </w:r>
      <w:r w:rsidR="00BB675F" w:rsidRPr="004C0FBC">
        <w:rPr>
          <w:rFonts w:ascii="Arial" w:hAnsi="Arial" w:cs="Arial"/>
        </w:rPr>
        <w:t xml:space="preserve"> </w:t>
      </w:r>
      <w:r w:rsidR="00825C48" w:rsidRPr="004C0FBC">
        <w:rPr>
          <w:rFonts w:ascii="Arial" w:hAnsi="Arial" w:cs="Arial"/>
        </w:rPr>
        <w:t>fill th</w:t>
      </w:r>
      <w:r w:rsidR="00BB675F" w:rsidRPr="004C0FBC">
        <w:rPr>
          <w:rFonts w:ascii="Arial" w:hAnsi="Arial" w:cs="Arial"/>
        </w:rPr>
        <w:t>e</w:t>
      </w:r>
      <w:r w:rsidR="00825C48" w:rsidRPr="004C0FBC">
        <w:rPr>
          <w:rFonts w:ascii="Arial" w:hAnsi="Arial" w:cs="Arial"/>
        </w:rPr>
        <w:t xml:space="preserve"> void in</w:t>
      </w:r>
      <w:r w:rsidR="00547C9C">
        <w:rPr>
          <w:rFonts w:ascii="Arial" w:hAnsi="Arial" w:cs="Arial"/>
        </w:rPr>
        <w:t xml:space="preserve"> the</w:t>
      </w:r>
      <w:r w:rsidR="00825C48" w:rsidRPr="004C0FBC">
        <w:rPr>
          <w:rFonts w:ascii="Arial" w:hAnsi="Arial" w:cs="Arial"/>
        </w:rPr>
        <w:t xml:space="preserve"> </w:t>
      </w:r>
      <w:r w:rsidR="00BB675F" w:rsidRPr="004C0FBC">
        <w:rPr>
          <w:rFonts w:ascii="Arial" w:hAnsi="Arial" w:cs="Arial"/>
        </w:rPr>
        <w:t>literature</w:t>
      </w:r>
      <w:r w:rsidR="00825C48" w:rsidRPr="004C0FBC">
        <w:rPr>
          <w:rFonts w:ascii="Arial" w:hAnsi="Arial" w:cs="Arial"/>
        </w:rPr>
        <w:t xml:space="preserve"> </w:t>
      </w:r>
      <w:r w:rsidR="00A86655" w:rsidRPr="004C0FBC">
        <w:rPr>
          <w:rFonts w:ascii="Arial" w:hAnsi="Arial" w:cs="Arial"/>
        </w:rPr>
        <w:t>by</w:t>
      </w:r>
      <w:r w:rsidR="00825C48" w:rsidRPr="004C0FBC">
        <w:rPr>
          <w:rFonts w:ascii="Arial" w:hAnsi="Arial" w:cs="Arial"/>
        </w:rPr>
        <w:t xml:space="preserve"> </w:t>
      </w:r>
      <w:r w:rsidR="00825C48" w:rsidRPr="004C0FBC">
        <w:rPr>
          <w:rFonts w:ascii="Arial" w:hAnsi="Arial" w:cs="Arial"/>
          <w:shd w:val="clear" w:color="auto" w:fill="FFFFFF"/>
        </w:rPr>
        <w:t>ascertain</w:t>
      </w:r>
      <w:r w:rsidR="00A86655" w:rsidRPr="004C0FBC">
        <w:rPr>
          <w:rFonts w:ascii="Arial" w:hAnsi="Arial" w:cs="Arial"/>
          <w:shd w:val="clear" w:color="auto" w:fill="FFFFFF"/>
        </w:rPr>
        <w:t>ing</w:t>
      </w:r>
      <w:r w:rsidR="00825C48" w:rsidRPr="004C0FBC">
        <w:rPr>
          <w:rFonts w:ascii="Arial" w:hAnsi="Arial" w:cs="Arial"/>
          <w:shd w:val="clear" w:color="auto" w:fill="FFFFFF"/>
        </w:rPr>
        <w:t xml:space="preserve"> </w:t>
      </w:r>
      <w:r w:rsidR="00547C9C">
        <w:rPr>
          <w:rFonts w:ascii="Arial" w:hAnsi="Arial" w:cs="Arial"/>
          <w:shd w:val="clear" w:color="auto" w:fill="FFFFFF"/>
        </w:rPr>
        <w:t xml:space="preserve">the </w:t>
      </w:r>
      <w:r w:rsidR="00BB675F" w:rsidRPr="004C0FBC">
        <w:rPr>
          <w:rFonts w:ascii="Arial" w:hAnsi="Arial" w:cs="Arial"/>
          <w:shd w:val="clear" w:color="auto" w:fill="FFFFFF"/>
        </w:rPr>
        <w:t xml:space="preserve">rates of pollution </w:t>
      </w:r>
      <w:r w:rsidR="00547C9C">
        <w:rPr>
          <w:rFonts w:ascii="Arial" w:hAnsi="Arial" w:cs="Arial"/>
          <w:shd w:val="clear" w:color="auto" w:fill="FFFFFF"/>
        </w:rPr>
        <w:t xml:space="preserve">produced </w:t>
      </w:r>
      <w:r w:rsidR="00A86655" w:rsidRPr="004C0FBC">
        <w:rPr>
          <w:rFonts w:ascii="Arial" w:hAnsi="Arial" w:cs="Arial"/>
          <w:shd w:val="clear" w:color="auto" w:fill="FFFFFF"/>
        </w:rPr>
        <w:t>in the</w:t>
      </w:r>
      <w:r w:rsidR="00BB675F" w:rsidRPr="004C0FBC">
        <w:rPr>
          <w:rFonts w:ascii="Arial" w:hAnsi="Arial" w:cs="Arial"/>
          <w:shd w:val="clear" w:color="auto" w:fill="FFFFFF"/>
        </w:rPr>
        <w:t xml:space="preserve"> manuf</w:t>
      </w:r>
      <w:r w:rsidR="00BB675F" w:rsidRPr="00DC51A4">
        <w:rPr>
          <w:rFonts w:ascii="Arial" w:hAnsi="Arial" w:cs="Arial"/>
          <w:shd w:val="clear" w:color="auto" w:fill="FFFFFF"/>
        </w:rPr>
        <w:t xml:space="preserve">acture </w:t>
      </w:r>
      <w:r w:rsidR="00A86655" w:rsidRPr="00DC51A4">
        <w:rPr>
          <w:rFonts w:ascii="Arial" w:hAnsi="Arial" w:cs="Arial"/>
          <w:shd w:val="clear" w:color="auto" w:fill="FFFFFF"/>
        </w:rPr>
        <w:t xml:space="preserve">of </w:t>
      </w:r>
      <w:r w:rsidR="00BB675F" w:rsidRPr="00DC51A4">
        <w:rPr>
          <w:rFonts w:ascii="Arial" w:hAnsi="Arial" w:cs="Arial"/>
          <w:shd w:val="clear" w:color="auto" w:fill="FFFFFF"/>
        </w:rPr>
        <w:t>vehicles</w:t>
      </w:r>
      <w:r w:rsidR="00BE2C21" w:rsidRPr="00DC51A4">
        <w:rPr>
          <w:rFonts w:ascii="Arial" w:hAnsi="Arial" w:cs="Arial"/>
          <w:shd w:val="clear" w:color="auto" w:fill="FFFFFF"/>
        </w:rPr>
        <w:t>.  In particular</w:t>
      </w:r>
      <w:r w:rsidRPr="00DC51A4">
        <w:rPr>
          <w:rFonts w:ascii="Arial" w:hAnsi="Arial" w:cs="Arial"/>
          <w:shd w:val="clear" w:color="auto" w:fill="FFFFFF"/>
        </w:rPr>
        <w:t>,</w:t>
      </w:r>
      <w:r w:rsidR="00BE2C21" w:rsidRPr="00DC51A4">
        <w:rPr>
          <w:rFonts w:ascii="Arial" w:hAnsi="Arial" w:cs="Arial"/>
          <w:shd w:val="clear" w:color="auto" w:fill="FFFFFF"/>
        </w:rPr>
        <w:t xml:space="preserve"> whole-life </w:t>
      </w:r>
      <w:r w:rsidR="00A86655" w:rsidRPr="00DC51A4">
        <w:rPr>
          <w:rFonts w:ascii="Arial" w:hAnsi="Arial" w:cs="Arial"/>
          <w:shd w:val="clear" w:color="auto" w:fill="FFFFFF"/>
        </w:rPr>
        <w:t>c</w:t>
      </w:r>
      <w:r w:rsidR="00BB675F" w:rsidRPr="00DC51A4">
        <w:rPr>
          <w:rFonts w:ascii="Arial" w:hAnsi="Arial" w:cs="Arial"/>
          <w:shd w:val="clear" w:color="auto" w:fill="FFFFFF"/>
        </w:rPr>
        <w:t xml:space="preserve">arbon </w:t>
      </w:r>
      <w:r w:rsidR="00A86655" w:rsidRPr="00DC51A4">
        <w:rPr>
          <w:rFonts w:ascii="Arial" w:hAnsi="Arial" w:cs="Arial"/>
          <w:shd w:val="clear" w:color="auto" w:fill="FFFFFF"/>
        </w:rPr>
        <w:t>e</w:t>
      </w:r>
      <w:r w:rsidR="00BB675F" w:rsidRPr="00DC51A4">
        <w:rPr>
          <w:rFonts w:ascii="Arial" w:hAnsi="Arial" w:cs="Arial"/>
          <w:shd w:val="clear" w:color="auto" w:fill="FFFFFF"/>
        </w:rPr>
        <w:t xml:space="preserve">missions </w:t>
      </w:r>
      <w:r w:rsidR="00A86655" w:rsidRPr="00DC51A4">
        <w:rPr>
          <w:rFonts w:ascii="Arial" w:hAnsi="Arial" w:cs="Arial"/>
          <w:shd w:val="clear" w:color="auto" w:fill="FFFFFF"/>
        </w:rPr>
        <w:t>in the automobile industry will be analyzed by assessing</w:t>
      </w:r>
      <w:r w:rsidR="00BB675F" w:rsidRPr="00DC51A4">
        <w:rPr>
          <w:rFonts w:ascii="Arial" w:hAnsi="Arial" w:cs="Arial"/>
          <w:shd w:val="clear" w:color="auto" w:fill="FFFFFF"/>
        </w:rPr>
        <w:t xml:space="preserve"> emissions rates</w:t>
      </w:r>
      <w:r w:rsidR="00BE2C21" w:rsidRPr="00DC51A4">
        <w:rPr>
          <w:rFonts w:ascii="Arial" w:hAnsi="Arial" w:cs="Arial"/>
          <w:shd w:val="clear" w:color="auto" w:fill="FFFFFF"/>
        </w:rPr>
        <w:t xml:space="preserve"> of the Toyota, Subaru, and Honda factories in the </w:t>
      </w:r>
      <w:r w:rsidR="00042ACC" w:rsidRPr="00DC51A4">
        <w:rPr>
          <w:rFonts w:ascii="Arial" w:hAnsi="Arial" w:cs="Arial"/>
          <w:shd w:val="clear" w:color="auto" w:fill="FFFFFF"/>
        </w:rPr>
        <w:t>state of Indiana</w:t>
      </w:r>
      <w:r w:rsidR="00BE2C21" w:rsidRPr="00DC51A4">
        <w:rPr>
          <w:rFonts w:ascii="Arial" w:hAnsi="Arial" w:cs="Arial"/>
          <w:shd w:val="clear" w:color="auto" w:fill="FFFFFF"/>
        </w:rPr>
        <w:t xml:space="preserve">.  The </w:t>
      </w:r>
      <w:r w:rsidR="009049FD" w:rsidRPr="00DC51A4">
        <w:rPr>
          <w:rFonts w:ascii="Arial" w:hAnsi="Arial" w:cs="Arial"/>
          <w:shd w:val="clear" w:color="auto" w:fill="FFFFFF"/>
        </w:rPr>
        <w:t xml:space="preserve">automotive industry is a disproportionately high contributor </w:t>
      </w:r>
      <w:r w:rsidRPr="00DC51A4">
        <w:rPr>
          <w:rFonts w:ascii="Arial" w:hAnsi="Arial" w:cs="Arial"/>
          <w:shd w:val="clear" w:color="auto" w:fill="FFFFFF"/>
        </w:rPr>
        <w:t xml:space="preserve">to the Indiana economy </w:t>
      </w:r>
      <w:r w:rsidR="00042ACC" w:rsidRPr="00DC51A4">
        <w:rPr>
          <w:rFonts w:ascii="Arial" w:hAnsi="Arial" w:cs="Arial"/>
          <w:shd w:val="clear" w:color="auto" w:fill="FFFFFF"/>
        </w:rPr>
        <w:t xml:space="preserve">(employing </w:t>
      </w:r>
      <w:r w:rsidR="00DC51A4" w:rsidRPr="00DC51A4">
        <w:rPr>
          <w:rFonts w:ascii="Arial" w:hAnsi="Arial" w:cs="Arial"/>
        </w:rPr>
        <w:t>459%</w:t>
      </w:r>
      <w:r w:rsidR="00042ACC" w:rsidRPr="00DC51A4">
        <w:rPr>
          <w:rFonts w:ascii="Arial" w:hAnsi="Arial" w:cs="Arial"/>
          <w:shd w:val="clear" w:color="auto" w:fill="FFFFFF"/>
        </w:rPr>
        <w:t xml:space="preserve"> higher than the national average) </w:t>
      </w:r>
      <w:r w:rsidR="00DC51A4" w:rsidRPr="00DC51A4">
        <w:rPr>
          <w:rFonts w:ascii="Arial" w:hAnsi="Arial" w:cs="Arial"/>
          <w:shd w:val="clear" w:color="auto" w:fill="FFFFFF"/>
        </w:rPr>
        <w:t>(</w:t>
      </w:r>
      <w:r w:rsidR="00DC51A4" w:rsidRPr="00DC51A4">
        <w:rPr>
          <w:rFonts w:ascii="Arial" w:hAnsi="Arial" w:cs="Arial"/>
        </w:rPr>
        <w:t xml:space="preserve">IEDC Automotive Council, 2016) </w:t>
      </w:r>
      <w:r w:rsidR="009049FD" w:rsidRPr="00DC51A4">
        <w:rPr>
          <w:rFonts w:ascii="Arial" w:hAnsi="Arial" w:cs="Arial"/>
          <w:shd w:val="clear" w:color="auto" w:fill="FFFFFF"/>
        </w:rPr>
        <w:t>as well as a main contributor to carbon emissions</w:t>
      </w:r>
      <w:r w:rsidR="00BE2C21" w:rsidRPr="00DC51A4">
        <w:rPr>
          <w:rFonts w:ascii="Arial" w:hAnsi="Arial" w:cs="Arial"/>
          <w:shd w:val="clear" w:color="auto" w:fill="FFFFFF"/>
        </w:rPr>
        <w:t>.  This study will compare trends in t</w:t>
      </w:r>
      <w:r w:rsidR="00A86655" w:rsidRPr="00DC51A4">
        <w:rPr>
          <w:rFonts w:ascii="Arial" w:hAnsi="Arial" w:cs="Arial"/>
        </w:rPr>
        <w:t xml:space="preserve">hese </w:t>
      </w:r>
      <w:r w:rsidR="00BB675F" w:rsidRPr="00DC51A4">
        <w:rPr>
          <w:rFonts w:ascii="Arial" w:hAnsi="Arial" w:cs="Arial"/>
        </w:rPr>
        <w:t>Indiana</w:t>
      </w:r>
      <w:r w:rsidR="00A86655" w:rsidRPr="00DC51A4">
        <w:rPr>
          <w:rFonts w:ascii="Arial" w:hAnsi="Arial" w:cs="Arial"/>
        </w:rPr>
        <w:t>-based</w:t>
      </w:r>
      <w:r w:rsidR="00BB675F" w:rsidRPr="00DC51A4">
        <w:rPr>
          <w:rFonts w:ascii="Arial" w:hAnsi="Arial" w:cs="Arial"/>
        </w:rPr>
        <w:t xml:space="preserve"> automaker</w:t>
      </w:r>
      <w:r w:rsidR="00547C9C" w:rsidRPr="00DC51A4">
        <w:rPr>
          <w:rFonts w:ascii="Arial" w:hAnsi="Arial" w:cs="Arial"/>
        </w:rPr>
        <w:t>s’</w:t>
      </w:r>
      <w:r w:rsidR="00BB675F" w:rsidRPr="00DC51A4">
        <w:rPr>
          <w:rFonts w:ascii="Arial" w:hAnsi="Arial" w:cs="Arial"/>
        </w:rPr>
        <w:t xml:space="preserve"> </w:t>
      </w:r>
      <w:r w:rsidR="00C531FE" w:rsidRPr="00DC51A4">
        <w:rPr>
          <w:rFonts w:ascii="Arial" w:hAnsi="Arial" w:cs="Arial"/>
        </w:rPr>
        <w:t xml:space="preserve">emissions rates </w:t>
      </w:r>
      <w:r w:rsidR="00A86655" w:rsidRPr="00DC51A4">
        <w:rPr>
          <w:rFonts w:ascii="Arial" w:hAnsi="Arial" w:cs="Arial"/>
        </w:rPr>
        <w:t>v</w:t>
      </w:r>
      <w:r w:rsidR="00C531FE" w:rsidRPr="00DC51A4">
        <w:rPr>
          <w:rFonts w:ascii="Arial" w:hAnsi="Arial" w:cs="Arial"/>
        </w:rPr>
        <w:t>ia key points in regulatory enforcement history, including when strict emissions edicts affected model years 2012,</w:t>
      </w:r>
      <w:r w:rsidR="00C531FE" w:rsidRPr="004C0FBC">
        <w:rPr>
          <w:rFonts w:ascii="Arial" w:hAnsi="Arial" w:cs="Arial"/>
        </w:rPr>
        <w:t xml:space="preserve"> 2013, 2017, and 2018 and beyond </w:t>
      </w:r>
      <w:r w:rsidR="004C0FBC" w:rsidRPr="004C0FBC">
        <w:rPr>
          <w:rFonts w:ascii="Arial" w:hAnsi="Arial" w:cs="Arial"/>
        </w:rPr>
        <w:t>(Regulatory Timeline, 2024).</w:t>
      </w:r>
    </w:p>
    <w:bookmarkEnd w:id="1"/>
    <w:p w14:paraId="5776A47A" w14:textId="03C429DB" w:rsidR="00E45FE6" w:rsidRPr="00FF5BE7" w:rsidRDefault="00E45FE6" w:rsidP="00E45FE6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FF5BE7">
        <w:rPr>
          <w:rFonts w:ascii="Arial" w:hAnsi="Arial" w:cs="Arial"/>
          <w:b/>
          <w:bCs/>
          <w:sz w:val="22"/>
          <w:szCs w:val="22"/>
        </w:rPr>
        <w:t>Methodology</w:t>
      </w:r>
    </w:p>
    <w:p w14:paraId="79F46D3A" w14:textId="28F57B06" w:rsidR="00E01420" w:rsidRPr="00FF5BE7" w:rsidRDefault="00547C9C" w:rsidP="00E01420">
      <w:pPr>
        <w:pStyle w:val="NormalWeb"/>
        <w:rPr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Each year, the</w:t>
      </w:r>
      <w:r w:rsidR="007C4259" w:rsidRPr="00FF5BE7">
        <w:rPr>
          <w:rFonts w:ascii="Arial" w:hAnsi="Arial" w:cs="Arial"/>
          <w:sz w:val="22"/>
          <w:szCs w:val="22"/>
        </w:rPr>
        <w:t xml:space="preserve"> </w:t>
      </w:r>
      <w:r w:rsidR="008B5D66" w:rsidRPr="00FF5BE7">
        <w:rPr>
          <w:rFonts w:ascii="Arial" w:hAnsi="Arial" w:cs="Arial"/>
          <w:sz w:val="22"/>
          <w:szCs w:val="22"/>
        </w:rPr>
        <w:t>United States</w:t>
      </w:r>
      <w:r w:rsidR="00E85FC4">
        <w:rPr>
          <w:rFonts w:ascii="Arial" w:hAnsi="Arial" w:cs="Arial"/>
          <w:sz w:val="22"/>
          <w:szCs w:val="22"/>
        </w:rPr>
        <w:t xml:space="preserve"> </w:t>
      </w:r>
      <w:r w:rsidR="008B5D66" w:rsidRPr="00FF5BE7">
        <w:rPr>
          <w:rFonts w:ascii="Arial" w:hAnsi="Arial" w:cs="Arial"/>
          <w:sz w:val="22"/>
          <w:szCs w:val="22"/>
        </w:rPr>
        <w:t>Environmental Protection Agency (</w:t>
      </w:r>
      <w:r w:rsidR="007C4259" w:rsidRPr="00FF5BE7">
        <w:rPr>
          <w:rFonts w:ascii="Arial" w:hAnsi="Arial" w:cs="Arial"/>
          <w:sz w:val="22"/>
          <w:szCs w:val="22"/>
        </w:rPr>
        <w:t>EPA</w:t>
      </w:r>
      <w:r w:rsidR="008B5D66" w:rsidRPr="00FF5BE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FF5BE7">
        <w:rPr>
          <w:rFonts w:ascii="Arial" w:hAnsi="Arial" w:cs="Arial"/>
          <w:sz w:val="22"/>
          <w:szCs w:val="22"/>
        </w:rPr>
        <w:t>publishes the</w:t>
      </w:r>
      <w:r w:rsidR="007C4259" w:rsidRPr="00FF5BE7">
        <w:rPr>
          <w:rFonts w:ascii="Arial" w:hAnsi="Arial" w:cs="Arial"/>
          <w:sz w:val="22"/>
          <w:szCs w:val="22"/>
        </w:rPr>
        <w:t xml:space="preserve"> Toxic Release </w:t>
      </w:r>
      <w:r w:rsidR="007C4259" w:rsidRPr="00DC51A4">
        <w:rPr>
          <w:rFonts w:ascii="Arial" w:hAnsi="Arial" w:cs="Arial"/>
          <w:sz w:val="22"/>
          <w:szCs w:val="22"/>
        </w:rPr>
        <w:t>Inventory (TRI)</w:t>
      </w:r>
      <w:r w:rsidR="00FF5BE7" w:rsidRPr="00DC51A4">
        <w:rPr>
          <w:rFonts w:ascii="Arial" w:hAnsi="Arial" w:cs="Arial"/>
          <w:sz w:val="22"/>
          <w:szCs w:val="22"/>
        </w:rPr>
        <w:t xml:space="preserve">, </w:t>
      </w:r>
      <w:r w:rsidR="00BB675F" w:rsidRPr="00DC51A4">
        <w:rPr>
          <w:rFonts w:ascii="Arial" w:hAnsi="Arial" w:cs="Arial"/>
          <w:sz w:val="22"/>
          <w:szCs w:val="22"/>
        </w:rPr>
        <w:t>a publicly available database containing information on the release of toxic chemicals (Antisdel, 2017)</w:t>
      </w:r>
      <w:r w:rsidR="00E85FC4" w:rsidRPr="00DC51A4">
        <w:rPr>
          <w:rFonts w:ascii="Arial" w:hAnsi="Arial" w:cs="Arial"/>
          <w:sz w:val="22"/>
          <w:szCs w:val="22"/>
        </w:rPr>
        <w:t xml:space="preserve">, including </w:t>
      </w:r>
      <w:r w:rsidRPr="00DC51A4">
        <w:rPr>
          <w:rFonts w:ascii="Arial" w:hAnsi="Arial" w:cs="Arial"/>
          <w:sz w:val="22"/>
          <w:szCs w:val="22"/>
        </w:rPr>
        <w:t>those</w:t>
      </w:r>
      <w:r w:rsidR="00A40D97" w:rsidRPr="00DC51A4">
        <w:rPr>
          <w:rFonts w:ascii="Arial" w:hAnsi="Arial" w:cs="Arial"/>
          <w:sz w:val="22"/>
          <w:szCs w:val="22"/>
        </w:rPr>
        <w:t xml:space="preserve"> </w:t>
      </w:r>
      <w:r w:rsidR="007C4259" w:rsidRPr="00DC51A4">
        <w:rPr>
          <w:rFonts w:ascii="Arial" w:hAnsi="Arial" w:cs="Arial"/>
          <w:sz w:val="22"/>
          <w:szCs w:val="22"/>
        </w:rPr>
        <w:t>emitted into the air and water/ground</w:t>
      </w:r>
      <w:r w:rsidR="00E85FC4" w:rsidRPr="00DC51A4">
        <w:rPr>
          <w:rFonts w:ascii="Arial" w:hAnsi="Arial" w:cs="Arial"/>
          <w:sz w:val="22"/>
          <w:szCs w:val="22"/>
        </w:rPr>
        <w:t xml:space="preserve">.  Data from the TRI </w:t>
      </w:r>
      <w:r w:rsidR="007C4259" w:rsidRPr="00DC51A4">
        <w:rPr>
          <w:rFonts w:ascii="Arial" w:hAnsi="Arial" w:cs="Arial"/>
          <w:sz w:val="22"/>
          <w:szCs w:val="22"/>
        </w:rPr>
        <w:t>w</w:t>
      </w:r>
      <w:r w:rsidRPr="00DC51A4">
        <w:rPr>
          <w:rFonts w:ascii="Arial" w:hAnsi="Arial" w:cs="Arial"/>
          <w:sz w:val="22"/>
          <w:szCs w:val="22"/>
        </w:rPr>
        <w:t>ere</w:t>
      </w:r>
      <w:r w:rsidR="007C4259" w:rsidRPr="00DC51A4">
        <w:rPr>
          <w:rFonts w:ascii="Arial" w:hAnsi="Arial" w:cs="Arial"/>
          <w:sz w:val="22"/>
          <w:szCs w:val="22"/>
        </w:rPr>
        <w:t xml:space="preserve"> mined for </w:t>
      </w:r>
      <w:r w:rsidRPr="00DC51A4">
        <w:rPr>
          <w:rFonts w:ascii="Arial" w:hAnsi="Arial" w:cs="Arial"/>
          <w:sz w:val="22"/>
          <w:szCs w:val="22"/>
        </w:rPr>
        <w:t xml:space="preserve">the </w:t>
      </w:r>
      <w:r w:rsidR="007C4259" w:rsidRPr="00DC51A4">
        <w:rPr>
          <w:rFonts w:ascii="Arial" w:hAnsi="Arial" w:cs="Arial"/>
          <w:sz w:val="22"/>
          <w:szCs w:val="22"/>
        </w:rPr>
        <w:t>purposes of th</w:t>
      </w:r>
      <w:r w:rsidR="00FF5BE7" w:rsidRPr="00DC51A4">
        <w:rPr>
          <w:rFonts w:ascii="Arial" w:hAnsi="Arial" w:cs="Arial"/>
          <w:sz w:val="22"/>
          <w:szCs w:val="22"/>
        </w:rPr>
        <w:t>is study</w:t>
      </w:r>
      <w:r w:rsidR="00E85FC4" w:rsidRPr="00DC51A4">
        <w:rPr>
          <w:rFonts w:ascii="Arial" w:hAnsi="Arial" w:cs="Arial"/>
          <w:sz w:val="22"/>
          <w:szCs w:val="22"/>
        </w:rPr>
        <w:t>.  V</w:t>
      </w:r>
      <w:r w:rsidR="00FF5BE7" w:rsidRPr="00DC51A4">
        <w:rPr>
          <w:rFonts w:ascii="Arial" w:hAnsi="Arial" w:cs="Arial"/>
          <w:sz w:val="22"/>
          <w:szCs w:val="22"/>
        </w:rPr>
        <w:t>arious</w:t>
      </w:r>
      <w:r w:rsidR="00FC7468" w:rsidRPr="00DC51A4">
        <w:rPr>
          <w:rFonts w:ascii="Arial" w:hAnsi="Arial" w:cs="Arial"/>
          <w:sz w:val="22"/>
          <w:szCs w:val="22"/>
        </w:rPr>
        <w:t xml:space="preserve"> c</w:t>
      </w:r>
      <w:r w:rsidR="007C4259" w:rsidRPr="00DC51A4">
        <w:rPr>
          <w:rFonts w:ascii="Arial" w:hAnsi="Arial" w:cs="Arial"/>
          <w:sz w:val="22"/>
          <w:szCs w:val="22"/>
        </w:rPr>
        <w:t>hemicals covered</w:t>
      </w:r>
      <w:r w:rsidR="00FF5BE7" w:rsidRPr="00DC51A4">
        <w:rPr>
          <w:rFonts w:ascii="Arial" w:hAnsi="Arial" w:cs="Arial"/>
          <w:sz w:val="22"/>
          <w:szCs w:val="22"/>
        </w:rPr>
        <w:t xml:space="preserve"> </w:t>
      </w:r>
      <w:r w:rsidR="00FC7468" w:rsidRPr="00DC51A4">
        <w:rPr>
          <w:rFonts w:ascii="Arial" w:hAnsi="Arial" w:cs="Arial"/>
          <w:sz w:val="22"/>
          <w:szCs w:val="22"/>
        </w:rPr>
        <w:t xml:space="preserve">include </w:t>
      </w:r>
      <w:r w:rsidR="008B5D66" w:rsidRPr="00DC51A4">
        <w:rPr>
          <w:rFonts w:ascii="Arial" w:hAnsi="Arial" w:cs="Arial"/>
          <w:sz w:val="22"/>
          <w:szCs w:val="22"/>
        </w:rPr>
        <w:t xml:space="preserve">those </w:t>
      </w:r>
      <w:r w:rsidRPr="00DC51A4">
        <w:rPr>
          <w:rFonts w:ascii="Arial" w:hAnsi="Arial" w:cs="Arial"/>
          <w:sz w:val="22"/>
          <w:szCs w:val="22"/>
        </w:rPr>
        <w:t xml:space="preserve">that </w:t>
      </w:r>
      <w:r w:rsidR="008B5D66" w:rsidRPr="00DC51A4">
        <w:rPr>
          <w:rFonts w:ascii="Arial" w:hAnsi="Arial" w:cs="Arial"/>
          <w:sz w:val="22"/>
          <w:szCs w:val="22"/>
        </w:rPr>
        <w:t>caus</w:t>
      </w:r>
      <w:r w:rsidRPr="00DC51A4">
        <w:rPr>
          <w:rFonts w:ascii="Arial" w:hAnsi="Arial" w:cs="Arial"/>
          <w:sz w:val="22"/>
          <w:szCs w:val="22"/>
        </w:rPr>
        <w:t>e</w:t>
      </w:r>
      <w:r w:rsidR="007C4259" w:rsidRPr="00DC51A4">
        <w:rPr>
          <w:rFonts w:ascii="Arial" w:hAnsi="Arial" w:cs="Arial"/>
          <w:sz w:val="22"/>
          <w:szCs w:val="22"/>
        </w:rPr>
        <w:t xml:space="preserve"> significant </w:t>
      </w:r>
      <w:r w:rsidR="007C4259" w:rsidRPr="00FF5BE7">
        <w:rPr>
          <w:rFonts w:ascii="Arial" w:hAnsi="Arial" w:cs="Arial"/>
          <w:sz w:val="22"/>
          <w:szCs w:val="22"/>
        </w:rPr>
        <w:t>chronic, a</w:t>
      </w:r>
      <w:r w:rsidR="00E85FC4">
        <w:rPr>
          <w:rFonts w:ascii="Arial" w:hAnsi="Arial" w:cs="Arial"/>
          <w:sz w:val="22"/>
          <w:szCs w:val="22"/>
        </w:rPr>
        <w:t>cute</w:t>
      </w:r>
      <w:r>
        <w:rPr>
          <w:rFonts w:ascii="Arial" w:hAnsi="Arial" w:cs="Arial"/>
          <w:sz w:val="22"/>
          <w:szCs w:val="22"/>
        </w:rPr>
        <w:t>,</w:t>
      </w:r>
      <w:r w:rsidR="00E85FC4">
        <w:rPr>
          <w:rFonts w:ascii="Arial" w:hAnsi="Arial" w:cs="Arial"/>
          <w:sz w:val="22"/>
          <w:szCs w:val="22"/>
        </w:rPr>
        <w:t xml:space="preserve"> </w:t>
      </w:r>
      <w:r w:rsidR="007C4259" w:rsidRPr="00FF5BE7">
        <w:rPr>
          <w:rFonts w:ascii="Arial" w:hAnsi="Arial" w:cs="Arial"/>
          <w:sz w:val="22"/>
          <w:szCs w:val="22"/>
        </w:rPr>
        <w:t xml:space="preserve">and adverse health </w:t>
      </w:r>
      <w:r w:rsidR="008B5D66" w:rsidRPr="00FF5BE7">
        <w:rPr>
          <w:rFonts w:ascii="Arial" w:hAnsi="Arial" w:cs="Arial"/>
          <w:sz w:val="22"/>
          <w:szCs w:val="22"/>
        </w:rPr>
        <w:t xml:space="preserve">effects </w:t>
      </w:r>
      <w:r>
        <w:rPr>
          <w:rFonts w:ascii="Arial" w:hAnsi="Arial" w:cs="Arial"/>
          <w:sz w:val="22"/>
          <w:szCs w:val="22"/>
        </w:rPr>
        <w:t>(</w:t>
      </w:r>
      <w:r w:rsidR="00FC7468" w:rsidRPr="00FF5BE7">
        <w:rPr>
          <w:rFonts w:ascii="Arial" w:hAnsi="Arial" w:cs="Arial"/>
          <w:sz w:val="22"/>
          <w:szCs w:val="22"/>
        </w:rPr>
        <w:t>including cancer</w:t>
      </w:r>
      <w:r>
        <w:rPr>
          <w:rFonts w:ascii="Arial" w:hAnsi="Arial" w:cs="Arial"/>
          <w:sz w:val="22"/>
          <w:szCs w:val="22"/>
        </w:rPr>
        <w:t>)</w:t>
      </w:r>
      <w:r w:rsidR="00FC7468" w:rsidRPr="00FF5BE7">
        <w:rPr>
          <w:rFonts w:ascii="Arial" w:hAnsi="Arial" w:cs="Arial"/>
          <w:sz w:val="22"/>
          <w:szCs w:val="22"/>
        </w:rPr>
        <w:t xml:space="preserve">.  </w:t>
      </w:r>
      <w:r w:rsidR="00E85FC4">
        <w:rPr>
          <w:rFonts w:ascii="Arial" w:hAnsi="Arial" w:cs="Arial"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>a</w:t>
      </w:r>
      <w:r w:rsidR="00E85FC4">
        <w:rPr>
          <w:rFonts w:ascii="Arial" w:hAnsi="Arial" w:cs="Arial"/>
          <w:sz w:val="22"/>
          <w:szCs w:val="22"/>
        </w:rPr>
        <w:t>bout c</w:t>
      </w:r>
      <w:r w:rsidR="00A40D97" w:rsidRPr="00FF5BE7">
        <w:rPr>
          <w:rFonts w:ascii="Arial" w:hAnsi="Arial" w:cs="Arial"/>
          <w:sz w:val="22"/>
          <w:szCs w:val="22"/>
        </w:rPr>
        <w:t xml:space="preserve">hemicals released during the production process were </w:t>
      </w:r>
      <w:r w:rsidR="00E85FC4">
        <w:rPr>
          <w:rFonts w:ascii="Arial" w:hAnsi="Arial" w:cs="Arial"/>
          <w:sz w:val="22"/>
          <w:szCs w:val="22"/>
        </w:rPr>
        <w:t>analyzed</w:t>
      </w:r>
      <w:r w:rsidR="008B5D66" w:rsidRPr="00FF5BE7">
        <w:rPr>
          <w:rFonts w:ascii="Arial" w:hAnsi="Arial" w:cs="Arial"/>
          <w:sz w:val="22"/>
          <w:szCs w:val="22"/>
        </w:rPr>
        <w:t xml:space="preserve"> using</w:t>
      </w:r>
      <w:r w:rsidR="00A40D97" w:rsidRPr="00FF5BE7">
        <w:rPr>
          <w:rFonts w:ascii="Arial" w:hAnsi="Arial" w:cs="Arial"/>
          <w:sz w:val="22"/>
          <w:szCs w:val="22"/>
        </w:rPr>
        <w:t xml:space="preserve"> a</w:t>
      </w:r>
      <w:r w:rsidR="00FC7468" w:rsidRPr="00FF5BE7">
        <w:rPr>
          <w:rFonts w:ascii="Arial" w:hAnsi="Arial" w:cs="Arial"/>
          <w:sz w:val="22"/>
          <w:szCs w:val="22"/>
        </w:rPr>
        <w:t xml:space="preserve"> cross</w:t>
      </w:r>
      <w:r w:rsidR="00E85FC4">
        <w:rPr>
          <w:rFonts w:ascii="Arial" w:hAnsi="Arial" w:cs="Arial"/>
          <w:sz w:val="22"/>
          <w:szCs w:val="22"/>
        </w:rPr>
        <w:t>-</w:t>
      </w:r>
      <w:r w:rsidR="00FC7468" w:rsidRPr="00FF5BE7">
        <w:rPr>
          <w:rFonts w:ascii="Arial" w:hAnsi="Arial" w:cs="Arial"/>
          <w:sz w:val="22"/>
          <w:szCs w:val="22"/>
        </w:rPr>
        <w:t xml:space="preserve">sectional analysis </w:t>
      </w:r>
      <w:r w:rsidR="00A40D97" w:rsidRPr="00FF5BE7">
        <w:rPr>
          <w:rFonts w:ascii="Arial" w:hAnsi="Arial" w:cs="Arial"/>
          <w:sz w:val="22"/>
          <w:szCs w:val="22"/>
        </w:rPr>
        <w:t xml:space="preserve">and </w:t>
      </w:r>
      <w:r w:rsidR="00FC7468" w:rsidRPr="00FF5BE7">
        <w:rPr>
          <w:rFonts w:ascii="Arial" w:hAnsi="Arial" w:cs="Arial"/>
          <w:sz w:val="22"/>
          <w:szCs w:val="22"/>
        </w:rPr>
        <w:t>include</w:t>
      </w:r>
      <w:r w:rsidR="00FF5BE7">
        <w:rPr>
          <w:rFonts w:ascii="Arial" w:hAnsi="Arial" w:cs="Arial"/>
          <w:sz w:val="22"/>
          <w:szCs w:val="22"/>
        </w:rPr>
        <w:t>d</w:t>
      </w:r>
      <w:r w:rsidR="007C4259" w:rsidRPr="00FF5BE7">
        <w:rPr>
          <w:rFonts w:ascii="Arial" w:hAnsi="Arial" w:cs="Arial"/>
          <w:sz w:val="22"/>
          <w:szCs w:val="22"/>
        </w:rPr>
        <w:t xml:space="preserve"> total on-site releases, total </w:t>
      </w:r>
      <w:r>
        <w:rPr>
          <w:rFonts w:ascii="Arial" w:hAnsi="Arial" w:cs="Arial"/>
          <w:sz w:val="22"/>
          <w:szCs w:val="22"/>
        </w:rPr>
        <w:t xml:space="preserve">pounds of chemicals </w:t>
      </w:r>
      <w:r w:rsidR="007C4259" w:rsidRPr="00FF5BE7">
        <w:rPr>
          <w:rFonts w:ascii="Arial" w:hAnsi="Arial" w:cs="Arial"/>
          <w:sz w:val="22"/>
          <w:szCs w:val="22"/>
        </w:rPr>
        <w:t xml:space="preserve">transferred off-site for recycling, total </w:t>
      </w:r>
      <w:r w:rsidR="00487EE7">
        <w:rPr>
          <w:rFonts w:ascii="Arial" w:hAnsi="Arial" w:cs="Arial"/>
          <w:sz w:val="22"/>
          <w:szCs w:val="22"/>
        </w:rPr>
        <w:t xml:space="preserve">pounds </w:t>
      </w:r>
      <w:r w:rsidR="007C4259" w:rsidRPr="00FF5BE7">
        <w:rPr>
          <w:rFonts w:ascii="Arial" w:hAnsi="Arial" w:cs="Arial"/>
          <w:sz w:val="22"/>
          <w:szCs w:val="22"/>
        </w:rPr>
        <w:t xml:space="preserve">transferred off-site for disposal, </w:t>
      </w:r>
      <w:r w:rsidR="00E85FC4">
        <w:rPr>
          <w:rFonts w:ascii="Arial" w:hAnsi="Arial" w:cs="Arial"/>
          <w:sz w:val="22"/>
          <w:szCs w:val="22"/>
        </w:rPr>
        <w:t xml:space="preserve">and </w:t>
      </w:r>
      <w:r w:rsidR="007C4259" w:rsidRPr="00FF5BE7">
        <w:rPr>
          <w:rFonts w:ascii="Arial" w:hAnsi="Arial" w:cs="Arial"/>
          <w:sz w:val="22"/>
          <w:szCs w:val="22"/>
        </w:rPr>
        <w:t xml:space="preserve">total </w:t>
      </w:r>
      <w:r w:rsidR="00487EE7">
        <w:rPr>
          <w:rFonts w:ascii="Arial" w:hAnsi="Arial" w:cs="Arial"/>
          <w:sz w:val="22"/>
          <w:szCs w:val="22"/>
        </w:rPr>
        <w:t xml:space="preserve">pounds </w:t>
      </w:r>
      <w:r w:rsidR="007C4259" w:rsidRPr="00FF5BE7">
        <w:rPr>
          <w:rFonts w:ascii="Arial" w:hAnsi="Arial" w:cs="Arial"/>
          <w:sz w:val="22"/>
          <w:szCs w:val="22"/>
        </w:rPr>
        <w:t>transferred off-site for energy recovery</w:t>
      </w:r>
      <w:r w:rsidR="008B5D66" w:rsidRPr="00FF5BE7">
        <w:rPr>
          <w:rFonts w:ascii="Arial" w:hAnsi="Arial" w:cs="Arial"/>
          <w:sz w:val="22"/>
          <w:szCs w:val="22"/>
        </w:rPr>
        <w:t xml:space="preserve"> (see </w:t>
      </w:r>
      <w:r w:rsidR="00E85FC4">
        <w:rPr>
          <w:rFonts w:ascii="Arial" w:hAnsi="Arial" w:cs="Arial"/>
          <w:sz w:val="22"/>
          <w:szCs w:val="22"/>
        </w:rPr>
        <w:t>A</w:t>
      </w:r>
      <w:r w:rsidR="008B5D66" w:rsidRPr="00FF5BE7">
        <w:rPr>
          <w:rFonts w:ascii="Arial" w:hAnsi="Arial" w:cs="Arial"/>
          <w:sz w:val="22"/>
          <w:szCs w:val="22"/>
        </w:rPr>
        <w:t xml:space="preserve">ppendix </w:t>
      </w:r>
      <w:r w:rsidR="00FF5BE7">
        <w:rPr>
          <w:rFonts w:ascii="Arial" w:hAnsi="Arial" w:cs="Arial"/>
          <w:sz w:val="22"/>
          <w:szCs w:val="22"/>
        </w:rPr>
        <w:t>A</w:t>
      </w:r>
      <w:r w:rsidR="008B5D66" w:rsidRPr="00FF5BE7">
        <w:rPr>
          <w:rFonts w:ascii="Arial" w:hAnsi="Arial" w:cs="Arial"/>
          <w:sz w:val="22"/>
          <w:szCs w:val="22"/>
        </w:rPr>
        <w:t>)</w:t>
      </w:r>
      <w:r w:rsidR="007A652A" w:rsidRPr="00FF5BE7">
        <w:rPr>
          <w:rFonts w:ascii="Arial" w:hAnsi="Arial" w:cs="Arial"/>
          <w:sz w:val="22"/>
          <w:szCs w:val="22"/>
        </w:rPr>
        <w:t>.</w:t>
      </w:r>
      <w:r w:rsidR="00A40D97" w:rsidRPr="00FF5BE7">
        <w:rPr>
          <w:rFonts w:ascii="Arial" w:hAnsi="Arial" w:cs="Arial"/>
          <w:sz w:val="22"/>
          <w:szCs w:val="22"/>
        </w:rPr>
        <w:t xml:space="preserve"> </w:t>
      </w:r>
      <w:r w:rsidR="00D6299C" w:rsidRPr="00FF5BE7">
        <w:rPr>
          <w:rFonts w:ascii="Arial" w:hAnsi="Arial" w:cs="Arial"/>
          <w:sz w:val="22"/>
          <w:szCs w:val="22"/>
        </w:rPr>
        <w:t xml:space="preserve"> </w:t>
      </w:r>
    </w:p>
    <w:p w14:paraId="32CDA89B" w14:textId="6C7D6786" w:rsidR="00746DDC" w:rsidRPr="00FF5BE7" w:rsidRDefault="008B5D66" w:rsidP="001830EC">
      <w:pPr>
        <w:pStyle w:val="NormalWeb"/>
        <w:spacing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F5BE7">
        <w:rPr>
          <w:rFonts w:ascii="Arial" w:hAnsi="Arial" w:cs="Arial"/>
          <w:color w:val="242424"/>
          <w:sz w:val="22"/>
          <w:szCs w:val="22"/>
        </w:rPr>
        <w:t>The three largest</w:t>
      </w:r>
      <w:r w:rsidR="00130D32">
        <w:rPr>
          <w:rFonts w:ascii="Arial" w:hAnsi="Arial" w:cs="Arial"/>
          <w:color w:val="242424"/>
          <w:sz w:val="22"/>
          <w:szCs w:val="22"/>
        </w:rPr>
        <w:t xml:space="preserve"> multinational automobile</w:t>
      </w:r>
      <w:r w:rsidRPr="00FF5BE7">
        <w:rPr>
          <w:rFonts w:ascii="Arial" w:hAnsi="Arial" w:cs="Arial"/>
          <w:color w:val="242424"/>
          <w:sz w:val="22"/>
          <w:szCs w:val="22"/>
        </w:rPr>
        <w:t xml:space="preserve"> factories in Indiana are Honda, Subaru, and Toyota</w:t>
      </w:r>
      <w:r w:rsidR="00E85FC4">
        <w:rPr>
          <w:rFonts w:ascii="Arial" w:hAnsi="Arial" w:cs="Arial"/>
          <w:color w:val="242424"/>
          <w:sz w:val="22"/>
          <w:szCs w:val="22"/>
        </w:rPr>
        <w:t xml:space="preserve">.  A search of the </w:t>
      </w:r>
      <w:r w:rsidRPr="00FF5BE7">
        <w:rPr>
          <w:rFonts w:ascii="Arial" w:hAnsi="Arial" w:cs="Arial"/>
          <w:color w:val="242424"/>
          <w:sz w:val="22"/>
          <w:szCs w:val="22"/>
        </w:rPr>
        <w:t>TRI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 xml:space="preserve"> found </w:t>
      </w:r>
      <w:r w:rsidR="00746DDC" w:rsidRPr="00FF5BE7">
        <w:rPr>
          <w:rFonts w:ascii="Arial" w:hAnsi="Arial" w:cs="Arial"/>
          <w:color w:val="242424"/>
          <w:sz w:val="22"/>
          <w:szCs w:val="22"/>
        </w:rPr>
        <w:t>five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 xml:space="preserve"> </w:t>
      </w:r>
      <w:r w:rsidRPr="00FF5BE7">
        <w:rPr>
          <w:rFonts w:ascii="Arial" w:hAnsi="Arial" w:cs="Arial"/>
          <w:color w:val="242424"/>
          <w:sz w:val="22"/>
          <w:szCs w:val="22"/>
        </w:rPr>
        <w:t>facilities in Indiana that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 xml:space="preserve"> </w:t>
      </w:r>
      <w:r w:rsidR="00746DDC" w:rsidRPr="00FF5BE7">
        <w:rPr>
          <w:rFonts w:ascii="Arial" w:hAnsi="Arial" w:cs="Arial"/>
          <w:color w:val="242424"/>
          <w:sz w:val="22"/>
          <w:szCs w:val="22"/>
        </w:rPr>
        <w:t>included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 xml:space="preserve"> “Honda”, “Toyota”</w:t>
      </w:r>
      <w:r w:rsidR="00487EE7">
        <w:rPr>
          <w:rFonts w:ascii="Arial" w:hAnsi="Arial" w:cs="Arial"/>
          <w:color w:val="242424"/>
          <w:sz w:val="22"/>
          <w:szCs w:val="22"/>
        </w:rPr>
        <w:t>,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 xml:space="preserve"> or “Subaru” in their names</w:t>
      </w:r>
      <w:r w:rsidR="00036E45" w:rsidRPr="00FF5BE7">
        <w:rPr>
          <w:rFonts w:ascii="Arial" w:hAnsi="Arial" w:cs="Arial"/>
          <w:color w:val="242424"/>
          <w:sz w:val="22"/>
          <w:szCs w:val="22"/>
        </w:rPr>
        <w:t xml:space="preserve"> (see </w:t>
      </w:r>
      <w:r w:rsidR="00E85FC4">
        <w:rPr>
          <w:rFonts w:ascii="Arial" w:hAnsi="Arial" w:cs="Arial"/>
          <w:color w:val="242424"/>
          <w:sz w:val="22"/>
          <w:szCs w:val="22"/>
        </w:rPr>
        <w:t>A</w:t>
      </w:r>
      <w:r w:rsidR="00036E45" w:rsidRPr="00FF5BE7">
        <w:rPr>
          <w:rFonts w:ascii="Arial" w:hAnsi="Arial" w:cs="Arial"/>
          <w:color w:val="242424"/>
          <w:sz w:val="22"/>
          <w:szCs w:val="22"/>
        </w:rPr>
        <w:t xml:space="preserve">ppendix </w:t>
      </w:r>
      <w:r w:rsidR="00FF5BE7">
        <w:rPr>
          <w:rFonts w:ascii="Arial" w:hAnsi="Arial" w:cs="Arial"/>
          <w:color w:val="242424"/>
          <w:sz w:val="22"/>
          <w:szCs w:val="22"/>
        </w:rPr>
        <w:t>B</w:t>
      </w:r>
      <w:r w:rsidR="00036E45" w:rsidRPr="00FF5BE7">
        <w:rPr>
          <w:rFonts w:ascii="Arial" w:hAnsi="Arial" w:cs="Arial"/>
          <w:color w:val="242424"/>
          <w:sz w:val="22"/>
          <w:szCs w:val="22"/>
        </w:rPr>
        <w:t xml:space="preserve"> for the </w:t>
      </w:r>
      <w:r w:rsidRPr="00FF5BE7">
        <w:rPr>
          <w:rFonts w:ascii="Arial" w:hAnsi="Arial" w:cs="Arial"/>
          <w:color w:val="242424"/>
          <w:sz w:val="22"/>
          <w:szCs w:val="22"/>
        </w:rPr>
        <w:t>process utilized to filter</w:t>
      </w:r>
      <w:r w:rsidR="00036E45" w:rsidRPr="00FF5BE7">
        <w:rPr>
          <w:rFonts w:ascii="Arial" w:hAnsi="Arial" w:cs="Arial"/>
          <w:color w:val="242424"/>
          <w:sz w:val="22"/>
          <w:szCs w:val="22"/>
        </w:rPr>
        <w:t>)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>.</w:t>
      </w:r>
      <w:r w:rsidR="00E85FC4">
        <w:rPr>
          <w:rFonts w:ascii="Arial" w:hAnsi="Arial" w:cs="Arial"/>
          <w:color w:val="242424"/>
          <w:sz w:val="22"/>
          <w:szCs w:val="22"/>
        </w:rPr>
        <w:t xml:space="preserve">  </w:t>
      </w:r>
      <w:r w:rsidRPr="00FF5BE7">
        <w:rPr>
          <w:rFonts w:ascii="Arial" w:hAnsi="Arial" w:cs="Arial"/>
          <w:color w:val="242424"/>
          <w:sz w:val="22"/>
          <w:szCs w:val="22"/>
        </w:rPr>
        <w:t>Two</w:t>
      </w:r>
      <w:r w:rsidR="00746DDC" w:rsidRPr="00FF5BE7">
        <w:rPr>
          <w:rFonts w:ascii="Arial" w:hAnsi="Arial" w:cs="Arial"/>
          <w:color w:val="242424"/>
          <w:sz w:val="22"/>
          <w:szCs w:val="22"/>
        </w:rPr>
        <w:t xml:space="preserve"> more were </w:t>
      </w:r>
      <w:r w:rsidR="00547C9C">
        <w:rPr>
          <w:rFonts w:ascii="Arial" w:hAnsi="Arial" w:cs="Arial"/>
          <w:color w:val="242424"/>
          <w:sz w:val="22"/>
          <w:szCs w:val="22"/>
        </w:rPr>
        <w:t>found</w:t>
      </w:r>
      <w:r w:rsidRPr="00FF5BE7">
        <w:rPr>
          <w:rFonts w:ascii="Arial" w:hAnsi="Arial" w:cs="Arial"/>
          <w:color w:val="242424"/>
          <w:sz w:val="22"/>
          <w:szCs w:val="22"/>
        </w:rPr>
        <w:t xml:space="preserve"> 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 xml:space="preserve">that </w:t>
      </w:r>
      <w:r w:rsidR="00746DDC" w:rsidRPr="00FF5BE7">
        <w:rPr>
          <w:rFonts w:ascii="Arial" w:hAnsi="Arial" w:cs="Arial"/>
          <w:color w:val="242424"/>
          <w:sz w:val="22"/>
          <w:szCs w:val="22"/>
        </w:rPr>
        <w:t xml:space="preserve">included 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>“Honda”, “Toyota”</w:t>
      </w:r>
      <w:r w:rsidR="00FF5BE7">
        <w:rPr>
          <w:rFonts w:ascii="Arial" w:hAnsi="Arial" w:cs="Arial"/>
          <w:color w:val="242424"/>
          <w:sz w:val="22"/>
          <w:szCs w:val="22"/>
        </w:rPr>
        <w:t>,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 xml:space="preserve"> or “Subaru” in their parent company names.  </w:t>
      </w:r>
      <w:r w:rsidR="00547C9C">
        <w:rPr>
          <w:rFonts w:ascii="Arial" w:hAnsi="Arial" w:cs="Arial"/>
          <w:color w:val="242424"/>
          <w:sz w:val="22"/>
          <w:szCs w:val="22"/>
        </w:rPr>
        <w:t>The EPA also performed a</w:t>
      </w:r>
      <w:r w:rsidR="00746DDC" w:rsidRPr="00FF5BE7">
        <w:rPr>
          <w:rFonts w:ascii="Arial" w:hAnsi="Arial" w:cs="Arial"/>
          <w:color w:val="242424"/>
          <w:sz w:val="22"/>
          <w:szCs w:val="22"/>
        </w:rPr>
        <w:t xml:space="preserve"> manual search </w:t>
      </w:r>
      <w:r w:rsidR="00547C9C">
        <w:rPr>
          <w:rFonts w:ascii="Arial" w:hAnsi="Arial" w:cs="Arial"/>
          <w:color w:val="242424"/>
          <w:sz w:val="22"/>
          <w:szCs w:val="22"/>
        </w:rPr>
        <w:t>to</w:t>
      </w:r>
      <w:r w:rsidR="00746DDC" w:rsidRPr="00FF5BE7">
        <w:rPr>
          <w:rFonts w:ascii="Arial" w:hAnsi="Arial" w:cs="Arial"/>
          <w:color w:val="242424"/>
          <w:sz w:val="22"/>
          <w:szCs w:val="22"/>
        </w:rPr>
        <w:t xml:space="preserve"> </w:t>
      </w:r>
      <w:r w:rsidRPr="00FF5BE7">
        <w:rPr>
          <w:rFonts w:ascii="Arial" w:hAnsi="Arial" w:cs="Arial"/>
          <w:color w:val="242424"/>
          <w:sz w:val="22"/>
          <w:szCs w:val="22"/>
        </w:rPr>
        <w:t>confirm</w:t>
      </w:r>
      <w:r w:rsidR="00547C9C">
        <w:rPr>
          <w:rFonts w:ascii="Arial" w:hAnsi="Arial" w:cs="Arial"/>
          <w:color w:val="242424"/>
          <w:sz w:val="22"/>
          <w:szCs w:val="22"/>
        </w:rPr>
        <w:t xml:space="preserve"> that there were no more or less of those listings </w:t>
      </w:r>
      <w:r w:rsidRPr="00FF5BE7">
        <w:rPr>
          <w:rFonts w:ascii="Arial" w:hAnsi="Arial" w:cs="Arial"/>
          <w:color w:val="242424"/>
          <w:sz w:val="22"/>
          <w:szCs w:val="22"/>
        </w:rPr>
        <w:t>(Sw</w:t>
      </w:r>
      <w:r w:rsidR="00FF5BE7">
        <w:rPr>
          <w:rFonts w:ascii="Arial" w:hAnsi="Arial" w:cs="Arial"/>
          <w:color w:val="242424"/>
          <w:sz w:val="22"/>
          <w:szCs w:val="22"/>
        </w:rPr>
        <w:t>e</w:t>
      </w:r>
      <w:r w:rsidRPr="00FF5BE7">
        <w:rPr>
          <w:rFonts w:ascii="Arial" w:hAnsi="Arial" w:cs="Arial"/>
          <w:color w:val="242424"/>
          <w:sz w:val="22"/>
          <w:szCs w:val="22"/>
        </w:rPr>
        <w:t>nson, 2023</w:t>
      </w:r>
      <w:r w:rsidR="00547C9C">
        <w:rPr>
          <w:rFonts w:ascii="Arial" w:hAnsi="Arial" w:cs="Arial"/>
          <w:color w:val="242424"/>
          <w:sz w:val="22"/>
          <w:szCs w:val="22"/>
        </w:rPr>
        <w:t>), showing that</w:t>
      </w:r>
      <w:r w:rsidR="00746DDC" w:rsidRPr="00FF5BE7">
        <w:rPr>
          <w:rFonts w:ascii="Arial" w:hAnsi="Arial" w:cs="Arial"/>
          <w:color w:val="242424"/>
          <w:sz w:val="22"/>
          <w:szCs w:val="22"/>
        </w:rPr>
        <w:t xml:space="preserve"> </w:t>
      </w:r>
      <w:r w:rsidRPr="00FF5BE7">
        <w:rPr>
          <w:rFonts w:ascii="Arial" w:hAnsi="Arial" w:cs="Arial"/>
          <w:color w:val="242424"/>
          <w:sz w:val="22"/>
          <w:szCs w:val="22"/>
        </w:rPr>
        <w:t>seven reports</w:t>
      </w:r>
      <w:r w:rsidR="00E85FC4">
        <w:rPr>
          <w:rFonts w:ascii="Arial" w:hAnsi="Arial" w:cs="Arial"/>
          <w:color w:val="242424"/>
          <w:sz w:val="22"/>
          <w:szCs w:val="22"/>
        </w:rPr>
        <w:t xml:space="preserve"> </w:t>
      </w:r>
      <w:r w:rsidR="00746DDC" w:rsidRPr="00FF5BE7">
        <w:rPr>
          <w:rFonts w:ascii="Arial" w:hAnsi="Arial" w:cs="Arial"/>
          <w:color w:val="242424"/>
          <w:sz w:val="22"/>
          <w:szCs w:val="22"/>
        </w:rPr>
        <w:t xml:space="preserve">appeared 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 xml:space="preserve">with </w:t>
      </w:r>
      <w:r w:rsidRPr="00FF5BE7">
        <w:rPr>
          <w:rFonts w:ascii="Arial" w:hAnsi="Arial" w:cs="Arial"/>
          <w:color w:val="242424"/>
          <w:sz w:val="22"/>
          <w:szCs w:val="22"/>
        </w:rPr>
        <w:t>Honda, Subaru, and Toyota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 xml:space="preserve"> in the facility or parent company names appear </w:t>
      </w:r>
      <w:r w:rsidR="00E85FC4">
        <w:rPr>
          <w:rFonts w:ascii="Arial" w:hAnsi="Arial" w:cs="Arial"/>
          <w:color w:val="242424"/>
          <w:sz w:val="22"/>
          <w:szCs w:val="22"/>
        </w:rPr>
        <w:t xml:space="preserve">in the TRI from 2010-2022 </w:t>
      </w:r>
      <w:r w:rsidR="00746DDC" w:rsidRPr="00FF5BE7">
        <w:rPr>
          <w:rFonts w:ascii="Arial" w:hAnsi="Arial" w:cs="Arial"/>
          <w:color w:val="242424"/>
          <w:sz w:val="22"/>
          <w:szCs w:val="22"/>
        </w:rPr>
        <w:t xml:space="preserve">(see </w:t>
      </w:r>
      <w:r w:rsidR="00C800EA" w:rsidRPr="00FF5BE7">
        <w:rPr>
          <w:rFonts w:ascii="Arial" w:hAnsi="Arial" w:cs="Arial"/>
          <w:color w:val="242424"/>
          <w:sz w:val="22"/>
          <w:szCs w:val="22"/>
        </w:rPr>
        <w:t>Table</w:t>
      </w:r>
      <w:r w:rsidR="00746DDC" w:rsidRPr="00FF5BE7">
        <w:rPr>
          <w:rFonts w:ascii="Arial" w:hAnsi="Arial" w:cs="Arial"/>
          <w:color w:val="242424"/>
          <w:sz w:val="22"/>
          <w:szCs w:val="22"/>
        </w:rPr>
        <w:t xml:space="preserve"> </w:t>
      </w:r>
      <w:r w:rsidR="00C800EA" w:rsidRPr="00FF5BE7">
        <w:rPr>
          <w:rFonts w:ascii="Arial" w:hAnsi="Arial" w:cs="Arial"/>
          <w:color w:val="242424"/>
          <w:sz w:val="22"/>
          <w:szCs w:val="22"/>
        </w:rPr>
        <w:t>1</w:t>
      </w:r>
      <w:r w:rsidR="00746DDC" w:rsidRPr="00FF5BE7">
        <w:rPr>
          <w:rFonts w:ascii="Arial" w:hAnsi="Arial" w:cs="Arial"/>
          <w:color w:val="242424"/>
          <w:sz w:val="22"/>
          <w:szCs w:val="22"/>
        </w:rPr>
        <w:t xml:space="preserve"> below)</w:t>
      </w:r>
      <w:r w:rsidR="00C531FE" w:rsidRPr="00FF5BE7">
        <w:rPr>
          <w:rFonts w:ascii="Arial" w:hAnsi="Arial" w:cs="Arial"/>
          <w:color w:val="242424"/>
          <w:sz w:val="22"/>
          <w:szCs w:val="22"/>
        </w:rPr>
        <w:t>.</w:t>
      </w:r>
    </w:p>
    <w:p w14:paraId="21E1C559" w14:textId="77777777" w:rsidR="00E01420" w:rsidRDefault="00E01420" w:rsidP="00C531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</w:p>
    <w:p w14:paraId="4FB64B0A" w14:textId="5E41D995" w:rsidR="00C800EA" w:rsidRPr="00FF5BE7" w:rsidRDefault="00C800EA" w:rsidP="00C531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</w:rPr>
      </w:pPr>
      <w:r w:rsidRPr="00FF5BE7">
        <w:rPr>
          <w:rFonts w:ascii="Arial" w:eastAsia="Times New Roman" w:hAnsi="Arial" w:cs="Arial"/>
          <w:color w:val="242424"/>
          <w:sz w:val="18"/>
          <w:szCs w:val="18"/>
        </w:rPr>
        <w:t>Table</w:t>
      </w:r>
      <w:r w:rsidR="00746DDC" w:rsidRPr="00FF5BE7">
        <w:rPr>
          <w:rFonts w:ascii="Arial" w:eastAsia="Times New Roman" w:hAnsi="Arial" w:cs="Arial"/>
          <w:color w:val="242424"/>
          <w:sz w:val="18"/>
          <w:szCs w:val="18"/>
        </w:rPr>
        <w:t xml:space="preserve"> </w:t>
      </w:r>
      <w:r w:rsidRPr="00FF5BE7">
        <w:rPr>
          <w:rFonts w:ascii="Arial" w:eastAsia="Times New Roman" w:hAnsi="Arial" w:cs="Arial"/>
          <w:color w:val="242424"/>
          <w:sz w:val="18"/>
          <w:szCs w:val="18"/>
        </w:rPr>
        <w:t>1.</w:t>
      </w:r>
    </w:p>
    <w:p w14:paraId="234C5A90" w14:textId="2BE11555" w:rsidR="00C531FE" w:rsidRPr="00FF5BE7" w:rsidRDefault="000C7C85" w:rsidP="00C531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</w:rPr>
      </w:pPr>
      <w:r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 xml:space="preserve">TRI </w:t>
      </w:r>
      <w:r w:rsidR="00C800EA"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>L</w:t>
      </w:r>
      <w:r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 xml:space="preserve">istings </w:t>
      </w:r>
      <w:r w:rsidR="008C16F7">
        <w:rPr>
          <w:rFonts w:ascii="Arial" w:eastAsia="Times New Roman" w:hAnsi="Arial" w:cs="Arial"/>
          <w:i/>
          <w:iCs/>
          <w:color w:val="242424"/>
          <w:sz w:val="18"/>
          <w:szCs w:val="18"/>
        </w:rPr>
        <w:t>of</w:t>
      </w:r>
      <w:r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 xml:space="preserve"> </w:t>
      </w:r>
      <w:r w:rsidR="00C800EA"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>A</w:t>
      </w:r>
      <w:r w:rsidR="00746DDC"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 xml:space="preserve">uto </w:t>
      </w:r>
      <w:r w:rsidR="00C800EA"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>F</w:t>
      </w:r>
      <w:r w:rsidR="00746DDC"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>a</w:t>
      </w:r>
      <w:r w:rsidR="00C800EA"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>ctories</w:t>
      </w:r>
      <w:r w:rsidR="00746DDC"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 xml:space="preserve"> in Indiana </w:t>
      </w:r>
      <w:r w:rsidR="00C800EA"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>E</w:t>
      </w:r>
      <w:r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 xml:space="preserve">mitting </w:t>
      </w:r>
      <w:r w:rsidR="00C800EA"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>P</w:t>
      </w:r>
      <w:r w:rsidRPr="00FF5BE7">
        <w:rPr>
          <w:rFonts w:ascii="Arial" w:eastAsia="Times New Roman" w:hAnsi="Arial" w:cs="Arial"/>
          <w:i/>
          <w:iCs/>
          <w:color w:val="242424"/>
          <w:sz w:val="18"/>
          <w:szCs w:val="18"/>
        </w:rPr>
        <w:t>ollution</w:t>
      </w:r>
    </w:p>
    <w:tbl>
      <w:tblPr>
        <w:tblW w:w="6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1494"/>
        <w:gridCol w:w="2250"/>
        <w:gridCol w:w="2520"/>
      </w:tblGrid>
      <w:tr w:rsidR="000C7C85" w:rsidRPr="00C531FE" w14:paraId="10EC0C29" w14:textId="77777777" w:rsidTr="008D60DF">
        <w:trPr>
          <w:trHeight w:val="285"/>
        </w:trPr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8107B2D" w14:textId="77777777" w:rsidR="000C7C85" w:rsidRPr="00F569A4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AFF8F" w14:textId="435AA8F4" w:rsidR="000C7C85" w:rsidRPr="00F569A4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F569A4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TRI_FACILITY_ID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AE219" w14:textId="77777777" w:rsidR="000C7C85" w:rsidRPr="00F569A4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F569A4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FACILITY_NAME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0A80F" w14:textId="77777777" w:rsidR="000C7C85" w:rsidRPr="00F569A4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F569A4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STANDARDIZED_PARENT_COMPANY</w:t>
            </w:r>
          </w:p>
        </w:tc>
      </w:tr>
      <w:tr w:rsidR="000C7C85" w:rsidRPr="00C531FE" w14:paraId="6393040E" w14:textId="77777777" w:rsidTr="008D60DF">
        <w:trPr>
          <w:trHeight w:val="28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F039C5" w14:textId="6FDE20ED" w:rsidR="000C7C85" w:rsidRPr="00C531FE" w:rsidRDefault="000C7C85" w:rsidP="00DA2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B4A06" w14:textId="7B521B5A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4631WHSTLF447RA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3ACCF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HOIST MATERIAL HANDLING INC.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958DD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TOYOTA INDUSTRIES NORTH AMERICA</w:t>
            </w:r>
          </w:p>
        </w:tc>
      </w:tr>
      <w:tr w:rsidR="000C7C85" w:rsidRPr="00C531FE" w14:paraId="010700FB" w14:textId="77777777" w:rsidTr="008D60DF">
        <w:trPr>
          <w:trHeight w:val="28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95B8CA" w14:textId="37A21278" w:rsidR="000C7C85" w:rsidRPr="00C531FE" w:rsidRDefault="000C7C85" w:rsidP="00DA2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2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F6AE6" w14:textId="75E4E798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47202TYTND5555I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4BCEA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TOYOTA MATERIAL HANDLING INC.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04229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TOYOTA INDUSTRIES NORTH AMERICA</w:t>
            </w:r>
          </w:p>
        </w:tc>
      </w:tr>
      <w:tr w:rsidR="000C7C85" w:rsidRPr="00C531FE" w14:paraId="38BAED3B" w14:textId="77777777" w:rsidTr="008D60DF">
        <w:trPr>
          <w:trHeight w:val="28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0C8861" w14:textId="5FAB4E7F" w:rsidR="000C7C85" w:rsidRPr="00C531FE" w:rsidRDefault="000C7C85" w:rsidP="00DA2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D47D2" w14:textId="2FDEFFEA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47670TYTMT4000T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90453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TOYOTA MOTOR MANUFACTURING INDIANA INC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7E2F6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TOYOTA MOTOR ENGINEERING &amp; MANUFACTURING NORTH AMERICA INC</w:t>
            </w:r>
          </w:p>
        </w:tc>
      </w:tr>
      <w:tr w:rsidR="000C7C85" w:rsidRPr="00C531FE" w14:paraId="066C622E" w14:textId="77777777" w:rsidTr="008D60DF">
        <w:trPr>
          <w:trHeight w:val="28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3BEF3B" w14:textId="49EF5439" w:rsidR="000C7C85" w:rsidRPr="00C531FE" w:rsidRDefault="000C7C85" w:rsidP="00DA2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4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BBFA1" w14:textId="10D8B8F3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4724WHNDMN2755N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38378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HONDA DEVELOPLEMENT &amp; MANUFACTURING LLC - IAP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74F5D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AMERICAN HONDA MOTOR CO INC</w:t>
            </w:r>
          </w:p>
        </w:tc>
      </w:tr>
      <w:tr w:rsidR="000C7C85" w:rsidRPr="00C531FE" w14:paraId="45417411" w14:textId="77777777" w:rsidTr="008D60DF">
        <w:trPr>
          <w:trHeight w:val="28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6901EC" w14:textId="7D7EF2BC" w:rsidR="000C7C85" w:rsidRPr="00C531FE" w:rsidRDefault="000C7C85" w:rsidP="00DA2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F2574" w14:textId="4755AA09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47903SBRSZ5500S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C8319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SUBARU OF INDIANA AUTOMOTIVE INC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E1326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SUBARU CORP</w:t>
            </w:r>
          </w:p>
        </w:tc>
      </w:tr>
      <w:tr w:rsidR="000C7C85" w:rsidRPr="00C531FE" w14:paraId="1CF3467E" w14:textId="77777777" w:rsidTr="008D60DF">
        <w:trPr>
          <w:trHeight w:val="28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1F6729" w14:textId="0A3302F2" w:rsidR="000C7C85" w:rsidRPr="00C531FE" w:rsidRDefault="000C7C85" w:rsidP="00DA2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6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E9327" w14:textId="237B8EBB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4767WTYTBS733S1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03D58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TOYOTA BOSHOKU INDIANA LLC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E54AD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TOYOTA BOSHOKU AMERICA</w:t>
            </w:r>
          </w:p>
        </w:tc>
      </w:tr>
      <w:tr w:rsidR="000C7C85" w:rsidRPr="00C531FE" w14:paraId="60D1FBB8" w14:textId="77777777" w:rsidTr="008D60DF">
        <w:trPr>
          <w:trHeight w:val="28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928AA7" w14:textId="6204C013" w:rsidR="000C7C85" w:rsidRPr="00C531FE" w:rsidRDefault="000C7C85" w:rsidP="00DA2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7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41ADA" w14:textId="0DC577D3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4613WPRMMC211CM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6F72F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PREMIUM COMPOSITE TECHNOLOGY 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5A5B0" w14:textId="77777777" w:rsidR="000C7C85" w:rsidRPr="00C531FE" w:rsidRDefault="000C7C85" w:rsidP="00523C31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14"/>
                <w:szCs w:val="14"/>
              </w:rPr>
            </w:pPr>
            <w:r w:rsidRPr="00C531FE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 w:frame="1"/>
              </w:rPr>
              <w:t>TOYOTA TSUSHO AMERICA INC</w:t>
            </w:r>
          </w:p>
        </w:tc>
      </w:tr>
    </w:tbl>
    <w:p w14:paraId="72B2B72E" w14:textId="7DD0FBDF" w:rsidR="00C531FE" w:rsidRPr="0013249E" w:rsidRDefault="00C531FE" w:rsidP="00C531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</w:p>
    <w:p w14:paraId="0A7E589D" w14:textId="4F482297" w:rsidR="00E01420" w:rsidRDefault="000C7C85" w:rsidP="00E01420">
      <w:pPr>
        <w:spacing w:after="0" w:line="240" w:lineRule="auto"/>
        <w:rPr>
          <w:rFonts w:ascii="Arial" w:eastAsia="Times New Roman" w:hAnsi="Arial" w:cs="Arial"/>
        </w:rPr>
      </w:pPr>
      <w:r w:rsidRPr="00DA210F">
        <w:rPr>
          <w:rFonts w:ascii="Arial" w:hAnsi="Arial" w:cs="Arial"/>
        </w:rPr>
        <w:t>Of th</w:t>
      </w:r>
      <w:r w:rsidR="00E85FC4">
        <w:rPr>
          <w:rFonts w:ascii="Arial" w:hAnsi="Arial" w:cs="Arial"/>
        </w:rPr>
        <w:t>e</w:t>
      </w:r>
      <w:r w:rsidR="000B19CA" w:rsidRPr="00DA210F">
        <w:rPr>
          <w:rFonts w:ascii="Arial" w:hAnsi="Arial" w:cs="Arial"/>
        </w:rPr>
        <w:t xml:space="preserve"> seven </w:t>
      </w:r>
      <w:r w:rsidR="00E85FC4">
        <w:rPr>
          <w:rFonts w:ascii="Arial" w:hAnsi="Arial" w:cs="Arial"/>
        </w:rPr>
        <w:t xml:space="preserve">companies listed in Table 1, </w:t>
      </w:r>
      <w:r w:rsidRPr="00DA210F">
        <w:rPr>
          <w:rFonts w:ascii="Arial" w:hAnsi="Arial" w:cs="Arial"/>
        </w:rPr>
        <w:t xml:space="preserve">#1 and #7 were </w:t>
      </w:r>
      <w:r w:rsidR="00547C9C">
        <w:rPr>
          <w:rFonts w:ascii="Arial" w:hAnsi="Arial" w:cs="Arial"/>
        </w:rPr>
        <w:t>excluded</w:t>
      </w:r>
      <w:r w:rsidR="008B5D66" w:rsidRPr="00DA210F">
        <w:rPr>
          <w:rFonts w:ascii="Arial" w:hAnsi="Arial" w:cs="Arial"/>
        </w:rPr>
        <w:t xml:space="preserve"> </w:t>
      </w:r>
      <w:r w:rsidRPr="00DA210F">
        <w:rPr>
          <w:rFonts w:ascii="Arial" w:hAnsi="Arial" w:cs="Arial"/>
        </w:rPr>
        <w:t>because H</w:t>
      </w:r>
      <w:r w:rsidR="00C531FE" w:rsidRPr="00DA210F">
        <w:rPr>
          <w:rFonts w:ascii="Arial" w:hAnsi="Arial" w:cs="Arial"/>
        </w:rPr>
        <w:t xml:space="preserve">oist was </w:t>
      </w:r>
      <w:r w:rsidRPr="00DA210F">
        <w:rPr>
          <w:rFonts w:ascii="Arial" w:hAnsi="Arial" w:cs="Arial"/>
        </w:rPr>
        <w:t xml:space="preserve">determined to be </w:t>
      </w:r>
      <w:r w:rsidR="00C531FE" w:rsidRPr="00DA210F">
        <w:rPr>
          <w:rFonts w:ascii="Arial" w:hAnsi="Arial" w:cs="Arial"/>
        </w:rPr>
        <w:t>based in East Chicago</w:t>
      </w:r>
      <w:r w:rsidR="00E85FC4">
        <w:rPr>
          <w:rFonts w:ascii="Arial" w:hAnsi="Arial" w:cs="Arial"/>
        </w:rPr>
        <w:t xml:space="preserve"> </w:t>
      </w:r>
      <w:r w:rsidR="00C531FE" w:rsidRPr="00DA210F">
        <w:rPr>
          <w:rFonts w:ascii="Arial" w:hAnsi="Arial" w:cs="Arial"/>
        </w:rPr>
        <w:t>IN</w:t>
      </w:r>
      <w:r w:rsidR="00FF5BE7">
        <w:rPr>
          <w:rFonts w:ascii="Arial" w:hAnsi="Arial" w:cs="Arial"/>
        </w:rPr>
        <w:t>,</w:t>
      </w:r>
      <w:r w:rsidRPr="00DA210F">
        <w:rPr>
          <w:rFonts w:ascii="Arial" w:hAnsi="Arial" w:cs="Arial"/>
        </w:rPr>
        <w:t xml:space="preserve"> and</w:t>
      </w:r>
      <w:r w:rsidR="00C531FE" w:rsidRPr="00DA210F">
        <w:rPr>
          <w:rFonts w:ascii="Arial" w:hAnsi="Arial" w:cs="Arial"/>
        </w:rPr>
        <w:t xml:space="preserve"> Premium Composite </w:t>
      </w:r>
      <w:r w:rsidRPr="00DA210F">
        <w:rPr>
          <w:rFonts w:ascii="Arial" w:hAnsi="Arial" w:cs="Arial"/>
        </w:rPr>
        <w:t xml:space="preserve">was </w:t>
      </w:r>
      <w:r w:rsidR="00FF5BE7">
        <w:rPr>
          <w:rFonts w:ascii="Arial" w:hAnsi="Arial" w:cs="Arial"/>
        </w:rPr>
        <w:t xml:space="preserve">found to be </w:t>
      </w:r>
      <w:r w:rsidR="00C531FE" w:rsidRPr="00DA210F">
        <w:rPr>
          <w:rFonts w:ascii="Arial" w:hAnsi="Arial" w:cs="Arial"/>
        </w:rPr>
        <w:t>based in Franklin</w:t>
      </w:r>
      <w:r w:rsidR="00E85FC4">
        <w:rPr>
          <w:rFonts w:ascii="Arial" w:hAnsi="Arial" w:cs="Arial"/>
        </w:rPr>
        <w:t xml:space="preserve"> </w:t>
      </w:r>
      <w:r w:rsidR="00C531FE" w:rsidRPr="00DA210F">
        <w:rPr>
          <w:rFonts w:ascii="Arial" w:hAnsi="Arial" w:cs="Arial"/>
        </w:rPr>
        <w:t>IN</w:t>
      </w:r>
      <w:r w:rsidR="00FF5BE7">
        <w:rPr>
          <w:rFonts w:ascii="Arial" w:hAnsi="Arial" w:cs="Arial"/>
        </w:rPr>
        <w:t>,</w:t>
      </w:r>
      <w:r w:rsidR="000B19CA" w:rsidRPr="00DA210F">
        <w:rPr>
          <w:rFonts w:ascii="Arial" w:hAnsi="Arial" w:cs="Arial"/>
        </w:rPr>
        <w:t xml:space="preserve"> </w:t>
      </w:r>
      <w:r w:rsidR="00E85FC4">
        <w:rPr>
          <w:rFonts w:ascii="Arial" w:hAnsi="Arial" w:cs="Arial"/>
        </w:rPr>
        <w:t xml:space="preserve">rather than in the cities where the factories are located.  </w:t>
      </w:r>
      <w:r w:rsidR="00EE18A9">
        <w:rPr>
          <w:rFonts w:ascii="Arial" w:hAnsi="Arial" w:cs="Arial"/>
        </w:rPr>
        <w:t>From subsequent research, t</w:t>
      </w:r>
      <w:r w:rsidR="00E85FC4">
        <w:rPr>
          <w:rFonts w:ascii="Arial" w:hAnsi="Arial" w:cs="Arial"/>
        </w:rPr>
        <w:t xml:space="preserve">hese organizations were </w:t>
      </w:r>
      <w:r w:rsidR="00487EE7">
        <w:rPr>
          <w:rFonts w:ascii="Arial" w:hAnsi="Arial" w:cs="Arial"/>
        </w:rPr>
        <w:t xml:space="preserve">determined to </w:t>
      </w:r>
      <w:r w:rsidR="00E85FC4">
        <w:rPr>
          <w:rFonts w:ascii="Arial" w:hAnsi="Arial" w:cs="Arial"/>
        </w:rPr>
        <w:t>not</w:t>
      </w:r>
      <w:r w:rsidR="00EE18A9">
        <w:rPr>
          <w:rFonts w:ascii="Arial" w:hAnsi="Arial" w:cs="Arial"/>
        </w:rPr>
        <w:t xml:space="preserve"> to be </w:t>
      </w:r>
      <w:r w:rsidR="000B19CA" w:rsidRPr="00DA210F">
        <w:rPr>
          <w:rFonts w:ascii="Arial" w:hAnsi="Arial" w:cs="Arial"/>
        </w:rPr>
        <w:t>associated with vehicle</w:t>
      </w:r>
      <w:r w:rsidR="00487EE7">
        <w:rPr>
          <w:rFonts w:ascii="Arial" w:hAnsi="Arial" w:cs="Arial"/>
        </w:rPr>
        <w:t xml:space="preserve"> production</w:t>
      </w:r>
      <w:r w:rsidR="000B19CA" w:rsidRPr="00DA210F">
        <w:rPr>
          <w:rFonts w:ascii="Arial" w:hAnsi="Arial" w:cs="Arial"/>
        </w:rPr>
        <w:t xml:space="preserve">.  However, further investigation should ascertain whether they produced direct components </w:t>
      </w:r>
      <w:r w:rsidR="00E85FC4">
        <w:rPr>
          <w:rFonts w:ascii="Arial" w:hAnsi="Arial" w:cs="Arial"/>
        </w:rPr>
        <w:t xml:space="preserve">that were </w:t>
      </w:r>
      <w:r w:rsidR="000B19CA" w:rsidRPr="00DA210F">
        <w:rPr>
          <w:rFonts w:ascii="Arial" w:hAnsi="Arial" w:cs="Arial"/>
        </w:rPr>
        <w:t xml:space="preserve">then </w:t>
      </w:r>
      <w:proofErr w:type="gramStart"/>
      <w:r w:rsidR="000B19CA" w:rsidRPr="00DA210F">
        <w:rPr>
          <w:rFonts w:ascii="Arial" w:hAnsi="Arial" w:cs="Arial"/>
        </w:rPr>
        <w:t xml:space="preserve">shipped </w:t>
      </w:r>
      <w:r w:rsidR="00FF5BE7">
        <w:rPr>
          <w:rFonts w:ascii="Arial" w:hAnsi="Arial" w:cs="Arial"/>
        </w:rPr>
        <w:t>those</w:t>
      </w:r>
      <w:proofErr w:type="gramEnd"/>
      <w:r w:rsidR="00FF5BE7">
        <w:rPr>
          <w:rFonts w:ascii="Arial" w:hAnsi="Arial" w:cs="Arial"/>
        </w:rPr>
        <w:t xml:space="preserve"> </w:t>
      </w:r>
      <w:r w:rsidR="000B19CA" w:rsidRPr="00DA210F">
        <w:rPr>
          <w:rFonts w:ascii="Arial" w:hAnsi="Arial" w:cs="Arial"/>
        </w:rPr>
        <w:t xml:space="preserve">to factories, thus </w:t>
      </w:r>
      <w:r w:rsidR="00FF5BE7">
        <w:rPr>
          <w:rFonts w:ascii="Arial" w:hAnsi="Arial" w:cs="Arial"/>
        </w:rPr>
        <w:t xml:space="preserve">potentially </w:t>
      </w:r>
      <w:r w:rsidR="000B19CA" w:rsidRPr="00DA210F">
        <w:rPr>
          <w:rFonts w:ascii="Arial" w:hAnsi="Arial" w:cs="Arial"/>
        </w:rPr>
        <w:t>meriting inclusion</w:t>
      </w:r>
      <w:r w:rsidR="00EE18A9">
        <w:rPr>
          <w:rFonts w:ascii="Arial" w:hAnsi="Arial" w:cs="Arial"/>
        </w:rPr>
        <w:t xml:space="preserve"> in the emissions totals</w:t>
      </w:r>
      <w:r w:rsidR="00C531FE" w:rsidRPr="00DA210F">
        <w:rPr>
          <w:rFonts w:ascii="Arial" w:hAnsi="Arial" w:cs="Arial"/>
        </w:rPr>
        <w:t xml:space="preserve">.  </w:t>
      </w:r>
      <w:r w:rsidR="008C16F7">
        <w:rPr>
          <w:rFonts w:ascii="Arial" w:hAnsi="Arial" w:cs="Arial"/>
        </w:rPr>
        <w:t>Th</w:t>
      </w:r>
      <w:r w:rsidR="00487EE7">
        <w:rPr>
          <w:rFonts w:ascii="Arial" w:hAnsi="Arial" w:cs="Arial"/>
        </w:rPr>
        <w:t>e</w:t>
      </w:r>
      <w:r w:rsidR="00C531FE" w:rsidRPr="00DA210F">
        <w:rPr>
          <w:rFonts w:ascii="Arial" w:hAnsi="Arial" w:cs="Arial"/>
        </w:rPr>
        <w:t xml:space="preserve"> two </w:t>
      </w:r>
      <w:r w:rsidR="000B19CA" w:rsidRPr="00DA210F">
        <w:rPr>
          <w:rFonts w:ascii="Arial" w:hAnsi="Arial" w:cs="Arial"/>
        </w:rPr>
        <w:t xml:space="preserve">additional affiliated </w:t>
      </w:r>
      <w:r w:rsidR="00487EE7">
        <w:rPr>
          <w:rFonts w:ascii="Arial" w:hAnsi="Arial" w:cs="Arial"/>
        </w:rPr>
        <w:t>organizations with “Toyota” in the parent company names - #3 (</w:t>
      </w:r>
      <w:r w:rsidR="000B19CA" w:rsidRPr="00DA210F">
        <w:rPr>
          <w:rFonts w:ascii="Arial" w:hAnsi="Arial" w:cs="Arial"/>
        </w:rPr>
        <w:t>Toyota</w:t>
      </w:r>
      <w:r w:rsidR="00487EE7">
        <w:rPr>
          <w:rFonts w:ascii="Arial" w:hAnsi="Arial" w:cs="Arial"/>
        </w:rPr>
        <w:t xml:space="preserve"> Motor Manufacturing Indiana Inc) and #6 (Toyota Boshoku Indiana LLC) - w</w:t>
      </w:r>
      <w:r w:rsidR="000B19CA" w:rsidRPr="00DA210F">
        <w:rPr>
          <w:rFonts w:ascii="Arial" w:hAnsi="Arial" w:cs="Arial"/>
        </w:rPr>
        <w:t xml:space="preserve">ere </w:t>
      </w:r>
      <w:r w:rsidR="00C06A3B" w:rsidRPr="00DA210F">
        <w:rPr>
          <w:rFonts w:ascii="Arial" w:hAnsi="Arial" w:cs="Arial"/>
        </w:rPr>
        <w:t xml:space="preserve">found to be </w:t>
      </w:r>
      <w:r w:rsidR="00C531FE" w:rsidRPr="00DA210F">
        <w:rPr>
          <w:rFonts w:ascii="Arial" w:hAnsi="Arial" w:cs="Arial"/>
        </w:rPr>
        <w:t>based in Princeton, IN</w:t>
      </w:r>
      <w:r w:rsidR="00FF5BE7">
        <w:rPr>
          <w:rFonts w:ascii="Arial" w:hAnsi="Arial" w:cs="Arial"/>
        </w:rPr>
        <w:t xml:space="preserve"> (</w:t>
      </w:r>
      <w:r w:rsidR="00E01420" w:rsidRPr="00DA210F">
        <w:rPr>
          <w:rFonts w:ascii="Arial" w:hAnsi="Arial" w:cs="Arial"/>
        </w:rPr>
        <w:t>the factory site of Toyota</w:t>
      </w:r>
      <w:r w:rsidR="00FF5BE7">
        <w:rPr>
          <w:rFonts w:ascii="Arial" w:hAnsi="Arial" w:cs="Arial"/>
        </w:rPr>
        <w:t>)</w:t>
      </w:r>
      <w:r w:rsidR="00487EE7">
        <w:rPr>
          <w:rFonts w:ascii="Arial" w:hAnsi="Arial" w:cs="Arial"/>
        </w:rPr>
        <w:t xml:space="preserve"> and </w:t>
      </w:r>
      <w:r w:rsidR="00E01420" w:rsidRPr="00DA210F">
        <w:rPr>
          <w:rFonts w:ascii="Arial" w:eastAsia="Times New Roman" w:hAnsi="Arial" w:cs="Arial"/>
        </w:rPr>
        <w:t xml:space="preserve">were </w:t>
      </w:r>
      <w:r w:rsidR="00C06A3B" w:rsidRPr="00DA210F">
        <w:rPr>
          <w:rFonts w:ascii="Arial" w:eastAsia="Times New Roman" w:hAnsi="Arial" w:cs="Arial"/>
        </w:rPr>
        <w:t xml:space="preserve">included in the pollution total for Toyota </w:t>
      </w:r>
      <w:r w:rsidR="00487EE7">
        <w:rPr>
          <w:rFonts w:ascii="Arial" w:eastAsia="Times New Roman" w:hAnsi="Arial" w:cs="Arial"/>
        </w:rPr>
        <w:t xml:space="preserve">because they were </w:t>
      </w:r>
      <w:r w:rsidR="008C16F7">
        <w:rPr>
          <w:rFonts w:ascii="Arial" w:eastAsia="Times New Roman" w:hAnsi="Arial" w:cs="Arial"/>
        </w:rPr>
        <w:t xml:space="preserve">deemed </w:t>
      </w:r>
      <w:r w:rsidR="000B19CA" w:rsidRPr="00DA210F">
        <w:rPr>
          <w:rFonts w:ascii="Arial" w:eastAsia="Times New Roman" w:hAnsi="Arial" w:cs="Arial"/>
        </w:rPr>
        <w:t>to be producing a component of the final vehicle</w:t>
      </w:r>
      <w:r w:rsidR="00FF5BE7">
        <w:rPr>
          <w:rFonts w:ascii="Arial" w:eastAsia="Times New Roman" w:hAnsi="Arial" w:cs="Arial"/>
        </w:rPr>
        <w:t xml:space="preserve"> on-site</w:t>
      </w:r>
      <w:r w:rsidR="00E01420" w:rsidRPr="00DA210F">
        <w:rPr>
          <w:rFonts w:ascii="Arial" w:eastAsia="Times New Roman" w:hAnsi="Arial" w:cs="Arial"/>
        </w:rPr>
        <w:t>.</w:t>
      </w:r>
    </w:p>
    <w:p w14:paraId="53348B18" w14:textId="77777777" w:rsidR="001830EC" w:rsidRDefault="001830EC" w:rsidP="00E01420">
      <w:pPr>
        <w:spacing w:after="0" w:line="240" w:lineRule="auto"/>
        <w:rPr>
          <w:rFonts w:ascii="Arial" w:eastAsia="Times New Roman" w:hAnsi="Arial" w:cs="Arial"/>
        </w:rPr>
      </w:pPr>
    </w:p>
    <w:p w14:paraId="7D2CF11D" w14:textId="529A76E8" w:rsidR="00C06A3B" w:rsidRPr="00F4509F" w:rsidRDefault="008C16F7" w:rsidP="002A1ED5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It was presumed that most if not </w:t>
      </w:r>
      <w:r w:rsidR="00547166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the emitted pounds of</w:t>
      </w:r>
      <w:r w:rsidR="00E01420" w:rsidRPr="004C0FBC">
        <w:rPr>
          <w:rFonts w:ascii="Arial" w:hAnsi="Arial" w:cs="Arial"/>
        </w:rPr>
        <w:t xml:space="preserve"> total on</w:t>
      </w:r>
      <w:r w:rsidR="00EE18A9">
        <w:rPr>
          <w:rFonts w:ascii="Arial" w:hAnsi="Arial" w:cs="Arial"/>
        </w:rPr>
        <w:t>-</w:t>
      </w:r>
      <w:r w:rsidR="00E01420" w:rsidRPr="004C0FBC">
        <w:rPr>
          <w:rFonts w:ascii="Arial" w:hAnsi="Arial" w:cs="Arial"/>
        </w:rPr>
        <w:t>site and off-site disposal or releases of chemicals (total</w:t>
      </w:r>
      <w:r w:rsidR="00C06A3B" w:rsidRPr="004C0FBC">
        <w:rPr>
          <w:rFonts w:ascii="Arial" w:hAnsi="Arial" w:cs="Arial"/>
        </w:rPr>
        <w:t xml:space="preserve"> reported, composite</w:t>
      </w:r>
      <w:r w:rsidR="00E01420" w:rsidRPr="004C0FBC">
        <w:rPr>
          <w:rFonts w:ascii="Arial" w:hAnsi="Arial" w:cs="Arial"/>
        </w:rPr>
        <w:t xml:space="preserve"> pollution) </w:t>
      </w:r>
      <w:r w:rsidR="00E01420" w:rsidRPr="004C0FBC">
        <w:rPr>
          <w:rFonts w:ascii="Arial" w:hAnsi="Arial" w:cs="Arial"/>
          <w:color w:val="000000"/>
          <w:shd w:val="clear" w:color="auto" w:fill="FFFFFF"/>
        </w:rPr>
        <w:t xml:space="preserve">were due to pollution emitted during </w:t>
      </w:r>
      <w:r w:rsidR="00A107A0">
        <w:rPr>
          <w:rFonts w:ascii="Arial" w:hAnsi="Arial" w:cs="Arial"/>
          <w:color w:val="000000"/>
          <w:shd w:val="clear" w:color="auto" w:fill="FFFFFF"/>
        </w:rPr>
        <w:t>a part of the vehicle’s</w:t>
      </w:r>
      <w:r w:rsidR="00E01420" w:rsidRPr="004C0FBC">
        <w:rPr>
          <w:rFonts w:ascii="Arial" w:hAnsi="Arial" w:cs="Arial"/>
          <w:color w:val="000000"/>
          <w:shd w:val="clear" w:color="auto" w:fill="FFFFFF"/>
        </w:rPr>
        <w:t xml:space="preserve"> production process since no other products </w:t>
      </w:r>
      <w:r w:rsidR="004C0FBC">
        <w:rPr>
          <w:rFonts w:ascii="Arial" w:hAnsi="Arial" w:cs="Arial"/>
          <w:color w:val="000000"/>
          <w:shd w:val="clear" w:color="auto" w:fill="FFFFFF"/>
        </w:rPr>
        <w:t xml:space="preserve">beyond the </w:t>
      </w:r>
      <w:r w:rsidR="00A107A0">
        <w:rPr>
          <w:rFonts w:ascii="Arial" w:hAnsi="Arial" w:cs="Arial"/>
          <w:color w:val="000000"/>
          <w:shd w:val="clear" w:color="auto" w:fill="FFFFFF"/>
        </w:rPr>
        <w:t>automobiles</w:t>
      </w:r>
      <w:r w:rsidR="004C0FBC">
        <w:rPr>
          <w:rFonts w:ascii="Arial" w:hAnsi="Arial" w:cs="Arial"/>
          <w:color w:val="000000"/>
          <w:shd w:val="clear" w:color="auto" w:fill="FFFFFF"/>
        </w:rPr>
        <w:t xml:space="preserve"> were produced</w:t>
      </w:r>
      <w:r w:rsidR="00E01420" w:rsidRPr="004C0FBC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at</w:t>
      </w:r>
      <w:r w:rsidR="00E01420" w:rsidRPr="004C0FBC">
        <w:rPr>
          <w:rFonts w:ascii="Arial" w:hAnsi="Arial" w:cs="Arial"/>
          <w:color w:val="000000"/>
          <w:shd w:val="clear" w:color="auto" w:fill="FFFFFF"/>
        </w:rPr>
        <w:t xml:space="preserve"> those facilities</w:t>
      </w:r>
      <w:r w:rsidR="00A107A0">
        <w:rPr>
          <w:rFonts w:ascii="Arial" w:hAnsi="Arial" w:cs="Arial"/>
          <w:color w:val="000000"/>
          <w:shd w:val="clear" w:color="auto" w:fill="FFFFFF"/>
        </w:rPr>
        <w:t xml:space="preserve"> and as such were included</w:t>
      </w:r>
      <w:r w:rsidR="004C0FBC">
        <w:rPr>
          <w:rFonts w:ascii="Arial" w:hAnsi="Arial" w:cs="Arial"/>
          <w:color w:val="000000"/>
          <w:shd w:val="clear" w:color="auto" w:fill="FFFFFF"/>
        </w:rPr>
        <w:t>.</w:t>
      </w:r>
      <w:r w:rsidR="00A107A0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8D60DF">
        <w:rPr>
          <w:rFonts w:ascii="Arial" w:hAnsi="Arial" w:cs="Arial"/>
          <w:color w:val="000000"/>
          <w:shd w:val="clear" w:color="auto" w:fill="FFFFFF"/>
        </w:rPr>
        <w:t xml:space="preserve">This assumption was especially relevant for Toyota Boshoku (#6 </w:t>
      </w:r>
      <w:r>
        <w:rPr>
          <w:rFonts w:ascii="Arial" w:hAnsi="Arial" w:cs="Arial"/>
          <w:color w:val="000000"/>
          <w:shd w:val="clear" w:color="auto" w:fill="FFFFFF"/>
        </w:rPr>
        <w:t>in</w:t>
      </w:r>
      <w:r w:rsidR="008D60D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</w:t>
      </w:r>
      <w:r w:rsidR="008D60DF">
        <w:rPr>
          <w:rFonts w:ascii="Arial" w:hAnsi="Arial" w:cs="Arial"/>
          <w:color w:val="000000"/>
          <w:shd w:val="clear" w:color="auto" w:fill="FFFFFF"/>
        </w:rPr>
        <w:t>able 1), a separate entity but still located in Princeton, IN and presumably on site</w:t>
      </w:r>
      <w:r>
        <w:rPr>
          <w:rFonts w:ascii="Arial" w:hAnsi="Arial" w:cs="Arial"/>
          <w:color w:val="000000"/>
          <w:shd w:val="clear" w:color="auto" w:fill="FFFFFF"/>
        </w:rPr>
        <w:t xml:space="preserve">.  There is a </w:t>
      </w:r>
      <w:r w:rsidR="008D60DF" w:rsidRPr="001830EC">
        <w:rPr>
          <w:rFonts w:ascii="Arial" w:eastAsia="Times New Roman" w:hAnsi="Arial" w:cs="Arial"/>
        </w:rPr>
        <w:t xml:space="preserve">caveat </w:t>
      </w:r>
      <w:r w:rsidR="008D60DF">
        <w:rPr>
          <w:rFonts w:ascii="Arial" w:eastAsia="Times New Roman" w:hAnsi="Arial" w:cs="Arial"/>
        </w:rPr>
        <w:t xml:space="preserve">in the “total pollution” </w:t>
      </w:r>
      <w:r w:rsidR="008D60DF" w:rsidRPr="001830EC">
        <w:rPr>
          <w:rFonts w:ascii="Arial" w:eastAsia="Times New Roman" w:hAnsi="Arial" w:cs="Arial"/>
        </w:rPr>
        <w:t>column</w:t>
      </w:r>
      <w:r w:rsidR="008D60DF">
        <w:rPr>
          <w:rFonts w:ascii="Arial" w:eastAsia="Times New Roman" w:hAnsi="Arial" w:cs="Arial"/>
        </w:rPr>
        <w:t xml:space="preserve"> </w:t>
      </w:r>
      <w:r w:rsidR="008D60DF" w:rsidRPr="001830EC">
        <w:rPr>
          <w:rFonts w:ascii="Arial" w:eastAsia="Times New Roman" w:hAnsi="Arial" w:cs="Arial"/>
        </w:rPr>
        <w:t>“</w:t>
      </w:r>
      <w:r w:rsidR="008D60DF" w:rsidRPr="001830EC">
        <w:rPr>
          <w:rFonts w:ascii="Arial" w:eastAsia="Times New Roman" w:hAnsi="Arial" w:cs="Arial"/>
          <w:color w:val="000000"/>
        </w:rPr>
        <w:t>TOTAL_ON_OFF_SITE_RELEASE~”</w:t>
      </w:r>
      <w:r w:rsidR="008D60DF">
        <w:rPr>
          <w:rFonts w:ascii="Arial" w:eastAsia="Times New Roman" w:hAnsi="Arial" w:cs="Arial"/>
          <w:color w:val="000000"/>
        </w:rPr>
        <w:t xml:space="preserve"> (see appendix F)</w:t>
      </w:r>
      <w:r w:rsidR="008D60DF" w:rsidRPr="001830EC">
        <w:rPr>
          <w:rFonts w:ascii="Arial" w:eastAsia="Times New Roman" w:hAnsi="Arial" w:cs="Arial"/>
          <w:color w:val="000000"/>
        </w:rPr>
        <w:t xml:space="preserve"> for </w:t>
      </w:r>
      <w:r w:rsidR="008D60DF" w:rsidRPr="001830EC">
        <w:rPr>
          <w:rFonts w:ascii="Arial" w:hAnsi="Arial" w:cs="Arial"/>
        </w:rPr>
        <w:t>Toyota Boshoku</w:t>
      </w:r>
      <w:r w:rsidR="00C37AC7">
        <w:rPr>
          <w:rFonts w:ascii="Arial" w:hAnsi="Arial" w:cs="Arial"/>
        </w:rPr>
        <w:t xml:space="preserve">, which stood out </w:t>
      </w:r>
      <w:r>
        <w:rPr>
          <w:rFonts w:ascii="Arial" w:hAnsi="Arial" w:cs="Arial"/>
        </w:rPr>
        <w:t xml:space="preserve">as an outlier </w:t>
      </w:r>
      <w:r w:rsidR="008D60DF">
        <w:rPr>
          <w:rFonts w:ascii="Arial" w:hAnsi="Arial" w:cs="Arial"/>
          <w:color w:val="242424"/>
          <w:bdr w:val="none" w:sz="0" w:space="0" w:color="auto" w:frame="1"/>
        </w:rPr>
        <w:t>because</w:t>
      </w:r>
      <w:r w:rsidR="008D60DF" w:rsidRPr="001830EC">
        <w:rPr>
          <w:rFonts w:ascii="Arial" w:hAnsi="Arial" w:cs="Arial"/>
          <w:color w:val="242424"/>
          <w:bdr w:val="none" w:sz="0" w:space="0" w:color="auto" w:frame="1"/>
        </w:rPr>
        <w:t xml:space="preserve"> other years’ </w:t>
      </w:r>
      <w:r w:rsidR="008D60DF">
        <w:rPr>
          <w:rFonts w:ascii="Arial" w:hAnsi="Arial" w:cs="Arial"/>
          <w:color w:val="242424"/>
          <w:bdr w:val="none" w:sz="0" w:space="0" w:color="auto" w:frame="1"/>
        </w:rPr>
        <w:t xml:space="preserve">annual total </w:t>
      </w:r>
      <w:r w:rsidR="008D60DF" w:rsidRPr="001830EC">
        <w:rPr>
          <w:rFonts w:ascii="Arial" w:hAnsi="Arial" w:cs="Arial"/>
          <w:color w:val="242424"/>
          <w:bdr w:val="none" w:sz="0" w:space="0" w:color="auto" w:frame="1"/>
        </w:rPr>
        <w:t>pollution</w:t>
      </w:r>
      <w:r w:rsidR="00487EE7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="008D60DF">
        <w:rPr>
          <w:rFonts w:ascii="Arial" w:hAnsi="Arial" w:cs="Arial"/>
          <w:color w:val="242424"/>
          <w:bdr w:val="none" w:sz="0" w:space="0" w:color="auto" w:frame="1"/>
        </w:rPr>
        <w:t>was just</w:t>
      </w:r>
      <w:r w:rsidR="008D60DF" w:rsidRPr="001830EC">
        <w:rPr>
          <w:rFonts w:ascii="Arial" w:hAnsi="Arial" w:cs="Arial"/>
          <w:color w:val="242424"/>
          <w:bdr w:val="none" w:sz="0" w:space="0" w:color="auto" w:frame="1"/>
        </w:rPr>
        <w:t xml:space="preserve"> 12% of this annual</w:t>
      </w:r>
      <w:r w:rsidR="008D60DF">
        <w:rPr>
          <w:rFonts w:ascii="Arial" w:hAnsi="Arial" w:cs="Arial"/>
          <w:color w:val="242424"/>
          <w:bdr w:val="none" w:sz="0" w:space="0" w:color="auto" w:frame="1"/>
        </w:rPr>
        <w:t xml:space="preserve"> amount.  After inquiry, t</w:t>
      </w:r>
      <w:r w:rsidR="008D60DF" w:rsidRPr="001830EC">
        <w:rPr>
          <w:rFonts w:ascii="Arial" w:hAnsi="Arial" w:cs="Arial"/>
        </w:rPr>
        <w:t>he EPA noted that “I</w:t>
      </w:r>
      <w:r w:rsidR="008D60DF" w:rsidRPr="001830EC">
        <w:rPr>
          <w:rFonts w:ascii="Arial" w:hAnsi="Arial" w:cs="Arial"/>
          <w:color w:val="242424"/>
          <w:bdr w:val="none" w:sz="0" w:space="0" w:color="auto" w:frame="1"/>
        </w:rPr>
        <w:t xml:space="preserve"> did look up this facility’s 2010 reporting form for toluene, and it does show 8,839 pounds being transferred off site for </w:t>
      </w:r>
      <w:r w:rsidR="008D60DF">
        <w:rPr>
          <w:rFonts w:ascii="Arial" w:hAnsi="Arial" w:cs="Arial"/>
          <w:color w:val="242424"/>
          <w:bdr w:val="none" w:sz="0" w:space="0" w:color="auto" w:frame="1"/>
        </w:rPr>
        <w:t>‘</w:t>
      </w:r>
      <w:r w:rsidR="008D60DF" w:rsidRPr="001830EC">
        <w:rPr>
          <w:rFonts w:ascii="Arial" w:hAnsi="Arial" w:cs="Arial"/>
          <w:color w:val="242424"/>
          <w:bdr w:val="none" w:sz="0" w:space="0" w:color="auto" w:frame="1"/>
        </w:rPr>
        <w:t>other waste management</w:t>
      </w:r>
      <w:r w:rsidR="00846F7D">
        <w:rPr>
          <w:rFonts w:ascii="Arial" w:hAnsi="Arial" w:cs="Arial"/>
          <w:color w:val="242424"/>
          <w:bdr w:val="none" w:sz="0" w:space="0" w:color="auto" w:frame="1"/>
        </w:rPr>
        <w:t xml:space="preserve">” (Swenson, 2023).  </w:t>
      </w:r>
      <w:r w:rsidR="00846F7D" w:rsidRPr="00F4509F">
        <w:rPr>
          <w:rFonts w:ascii="Arial" w:hAnsi="Arial" w:cs="Arial"/>
        </w:rPr>
        <w:t>Since the global “great recession” was generally fully recovered economically by 2010</w:t>
      </w:r>
      <w:r w:rsidR="00846F7D">
        <w:rPr>
          <w:rFonts w:ascii="Arial" w:hAnsi="Arial" w:cs="Arial"/>
        </w:rPr>
        <w:t xml:space="preserve"> that </w:t>
      </w:r>
      <w:r w:rsidR="00846F7D" w:rsidRPr="00F4509F">
        <w:rPr>
          <w:rFonts w:ascii="Arial" w:hAnsi="Arial" w:cs="Arial"/>
        </w:rPr>
        <w:t xml:space="preserve">was the first year in which data was </w:t>
      </w:r>
      <w:r w:rsidR="00846F7D">
        <w:rPr>
          <w:rFonts w:ascii="Arial" w:hAnsi="Arial" w:cs="Arial"/>
        </w:rPr>
        <w:t>mined</w:t>
      </w:r>
      <w:r w:rsidR="00846F7D">
        <w:rPr>
          <w:rFonts w:ascii="Arial" w:hAnsi="Arial" w:cs="Arial"/>
          <w:color w:val="242424"/>
          <w:bdr w:val="none" w:sz="0" w:space="0" w:color="auto" w:frame="1"/>
        </w:rPr>
        <w:t>.</w:t>
      </w:r>
      <w:r w:rsidR="001355CF">
        <w:rPr>
          <w:rFonts w:ascii="Arial" w:hAnsi="Arial" w:cs="Arial"/>
          <w:color w:val="242424"/>
          <w:bdr w:val="none" w:sz="0" w:space="0" w:color="auto" w:frame="1"/>
        </w:rPr>
        <w:t xml:space="preserve">  </w:t>
      </w:r>
      <w:r w:rsidR="008D60DF" w:rsidRPr="001830EC">
        <w:rPr>
          <w:rFonts w:ascii="Arial" w:hAnsi="Arial" w:cs="Arial"/>
          <w:color w:val="242424"/>
          <w:bdr w:val="none" w:sz="0" w:space="0" w:color="auto" w:frame="1"/>
        </w:rPr>
        <w:t>The rest was reported as on-site stack air releases</w:t>
      </w:r>
      <w:r w:rsidR="008D60DF" w:rsidRPr="00FF5BE7">
        <w:rPr>
          <w:rFonts w:ascii="Arial" w:hAnsi="Arial" w:cs="Arial"/>
          <w:color w:val="242424"/>
          <w:bdr w:val="none" w:sz="0" w:space="0" w:color="auto" w:frame="1"/>
        </w:rPr>
        <w:t>” (Swenson, 2023)</w:t>
      </w:r>
      <w:r w:rsidR="00C37AC7">
        <w:rPr>
          <w:rFonts w:ascii="Arial" w:hAnsi="Arial" w:cs="Arial"/>
          <w:color w:val="242424"/>
          <w:bdr w:val="none" w:sz="0" w:space="0" w:color="auto" w:frame="1"/>
        </w:rPr>
        <w:t>.  Since this</w:t>
      </w:r>
      <w:r w:rsidR="00CF6950">
        <w:rPr>
          <w:rFonts w:ascii="Arial" w:hAnsi="Arial" w:cs="Arial"/>
          <w:color w:val="242424"/>
          <w:bdr w:val="none" w:sz="0" w:space="0" w:color="auto" w:frame="1"/>
        </w:rPr>
        <w:t xml:space="preserve"> unique amount of pollution</w:t>
      </w:r>
      <w:r w:rsidR="00C37AC7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="00B26E98">
        <w:rPr>
          <w:rFonts w:ascii="Arial" w:hAnsi="Arial" w:cs="Arial"/>
          <w:color w:val="242424"/>
          <w:bdr w:val="none" w:sz="0" w:space="0" w:color="auto" w:frame="1"/>
        </w:rPr>
        <w:t>was</w:t>
      </w:r>
      <w:r w:rsidR="008D60DF" w:rsidRPr="001830EC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="00C37AC7">
        <w:rPr>
          <w:rFonts w:ascii="Arial" w:hAnsi="Arial" w:cs="Arial"/>
          <w:color w:val="242424"/>
          <w:bdr w:val="none" w:sz="0" w:space="0" w:color="auto" w:frame="1"/>
        </w:rPr>
        <w:t>presume</w:t>
      </w:r>
      <w:r w:rsidR="00846F7D">
        <w:rPr>
          <w:rFonts w:ascii="Arial" w:hAnsi="Arial" w:cs="Arial"/>
          <w:color w:val="242424"/>
          <w:bdr w:val="none" w:sz="0" w:space="0" w:color="auto" w:frame="1"/>
        </w:rPr>
        <w:t>d</w:t>
      </w:r>
      <w:r w:rsidR="00C37AC7">
        <w:rPr>
          <w:rFonts w:ascii="Arial" w:hAnsi="Arial" w:cs="Arial"/>
          <w:color w:val="242424"/>
          <w:bdr w:val="none" w:sz="0" w:space="0" w:color="auto" w:frame="1"/>
        </w:rPr>
        <w:t xml:space="preserve"> to </w:t>
      </w:r>
      <w:r w:rsidR="008D60DF" w:rsidRPr="001830EC">
        <w:rPr>
          <w:rFonts w:ascii="Arial" w:hAnsi="Arial" w:cs="Arial"/>
          <w:color w:val="242424"/>
          <w:bdr w:val="none" w:sz="0" w:space="0" w:color="auto" w:frame="1"/>
        </w:rPr>
        <w:t>originate on site</w:t>
      </w:r>
      <w:r w:rsidR="008D60DF">
        <w:rPr>
          <w:rFonts w:ascii="Arial" w:hAnsi="Arial" w:cs="Arial"/>
          <w:color w:val="242424"/>
          <w:bdr w:val="none" w:sz="0" w:space="0" w:color="auto" w:frame="1"/>
        </w:rPr>
        <w:t xml:space="preserve">, </w:t>
      </w:r>
      <w:r w:rsidR="008D60DF" w:rsidRPr="001830EC">
        <w:rPr>
          <w:rFonts w:ascii="Arial" w:hAnsi="Arial" w:cs="Arial"/>
          <w:color w:val="242424"/>
          <w:bdr w:val="none" w:sz="0" w:space="0" w:color="auto" w:frame="1"/>
        </w:rPr>
        <w:t xml:space="preserve">was </w:t>
      </w:r>
      <w:r w:rsidR="00846F7D">
        <w:rPr>
          <w:rFonts w:ascii="Arial" w:hAnsi="Arial" w:cs="Arial"/>
          <w:color w:val="242424"/>
          <w:bdr w:val="none" w:sz="0" w:space="0" w:color="auto" w:frame="1"/>
        </w:rPr>
        <w:t>included as</w:t>
      </w:r>
      <w:r w:rsidR="008D60DF" w:rsidRPr="001830EC">
        <w:rPr>
          <w:rFonts w:ascii="Arial" w:hAnsi="Arial" w:cs="Arial"/>
          <w:color w:val="242424"/>
          <w:bdr w:val="none" w:sz="0" w:space="0" w:color="auto" w:frame="1"/>
        </w:rPr>
        <w:t xml:space="preserve"> part of the production process for the final vehicle</w:t>
      </w:r>
      <w:r w:rsidR="00846F7D">
        <w:rPr>
          <w:rFonts w:ascii="Arial" w:hAnsi="Arial" w:cs="Arial"/>
          <w:color w:val="242424"/>
          <w:bdr w:val="none" w:sz="0" w:space="0" w:color="auto" w:frame="1"/>
        </w:rPr>
        <w:t xml:space="preserve"> and included for purposes of this experimental design</w:t>
      </w:r>
      <w:r w:rsidR="008D60DF" w:rsidRPr="001830EC">
        <w:rPr>
          <w:rFonts w:ascii="Arial" w:hAnsi="Arial" w:cs="Arial"/>
          <w:color w:val="242424"/>
          <w:bdr w:val="none" w:sz="0" w:space="0" w:color="auto" w:frame="1"/>
        </w:rPr>
        <w:t>.</w:t>
      </w:r>
      <w:r w:rsidR="008D60DF">
        <w:rPr>
          <w:rFonts w:ascii="Arial" w:hAnsi="Arial" w:cs="Arial"/>
          <w:color w:val="242424"/>
          <w:bdr w:val="none" w:sz="0" w:space="0" w:color="auto" w:frame="1"/>
        </w:rPr>
        <w:t xml:space="preserve">  </w:t>
      </w:r>
    </w:p>
    <w:p w14:paraId="7962389B" w14:textId="4ABF5D71" w:rsidR="004C0FBC" w:rsidRPr="00F4509F" w:rsidRDefault="00746DDC" w:rsidP="001553E6">
      <w:pPr>
        <w:pStyle w:val="NormalWeb"/>
        <w:rPr>
          <w:rFonts w:ascii="Arial" w:hAnsi="Arial" w:cs="Arial"/>
          <w:sz w:val="22"/>
          <w:szCs w:val="22"/>
        </w:rPr>
      </w:pPr>
      <w:r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="00C06A3B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total vehicles </w:t>
      </w:r>
      <w:r w:rsidR="00846F7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produced </w:t>
      </w:r>
      <w:r w:rsidR="00C37AC7">
        <w:rPr>
          <w:rFonts w:ascii="Arial" w:hAnsi="Arial" w:cs="Arial"/>
          <w:color w:val="222222"/>
          <w:sz w:val="22"/>
          <w:szCs w:val="22"/>
          <w:shd w:val="clear" w:color="auto" w:fill="FFFFFF"/>
        </w:rPr>
        <w:t>was the</w:t>
      </w:r>
      <w:r w:rsidR="00C06A3B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independent variable</w:t>
      </w:r>
      <w:r w:rsidR="00846F7D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="00C06A3B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which </w:t>
      </w:r>
      <w:r w:rsidR="004C0FBC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>w</w:t>
      </w:r>
      <w:r w:rsidR="00846F7D">
        <w:rPr>
          <w:rFonts w:ascii="Arial" w:hAnsi="Arial" w:cs="Arial"/>
          <w:color w:val="222222"/>
          <w:sz w:val="22"/>
          <w:szCs w:val="22"/>
          <w:shd w:val="clear" w:color="auto" w:fill="FFFFFF"/>
        </w:rPr>
        <w:t>as</w:t>
      </w:r>
      <w:r w:rsidR="004C0FBC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utilized to</w:t>
      </w:r>
      <w:r w:rsidR="00C06A3B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gramStart"/>
      <w:r w:rsidR="00C06A3B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>more precisely analyze the total percentage of changes</w:t>
      </w:r>
      <w:proofErr w:type="gramEnd"/>
      <w:r w:rsidR="00C06A3B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in pollution being emitted from those factories </w:t>
      </w:r>
      <w:r w:rsidR="004C0FBC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>during a calendar year.</w:t>
      </w:r>
      <w:r w:rsidR="00C06A3B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</w:t>
      </w:r>
      <w:r w:rsidR="00C06A3B" w:rsidRPr="00F4509F">
        <w:rPr>
          <w:rFonts w:ascii="Arial" w:hAnsi="Arial" w:cs="Arial"/>
          <w:sz w:val="22"/>
          <w:szCs w:val="22"/>
        </w:rPr>
        <w:t xml:space="preserve">Internal </w:t>
      </w:r>
      <w:r w:rsidR="00846F7D">
        <w:rPr>
          <w:rFonts w:ascii="Arial" w:hAnsi="Arial" w:cs="Arial"/>
          <w:sz w:val="22"/>
          <w:szCs w:val="22"/>
        </w:rPr>
        <w:t xml:space="preserve">information </w:t>
      </w:r>
      <w:r w:rsidR="00C06A3B" w:rsidRPr="00F4509F">
        <w:rPr>
          <w:rFonts w:ascii="Arial" w:hAnsi="Arial" w:cs="Arial"/>
          <w:sz w:val="22"/>
          <w:szCs w:val="22"/>
        </w:rPr>
        <w:t xml:space="preserve">related to </w:t>
      </w:r>
      <w:r w:rsidR="00846F7D">
        <w:rPr>
          <w:rFonts w:ascii="Arial" w:hAnsi="Arial" w:cs="Arial"/>
          <w:sz w:val="22"/>
          <w:szCs w:val="22"/>
        </w:rPr>
        <w:t xml:space="preserve">the </w:t>
      </w:r>
      <w:r w:rsidR="00C06A3B" w:rsidRPr="00F4509F">
        <w:rPr>
          <w:rFonts w:ascii="Arial" w:hAnsi="Arial" w:cs="Arial"/>
          <w:sz w:val="22"/>
          <w:szCs w:val="22"/>
        </w:rPr>
        <w:t xml:space="preserve">production of units of vehicles </w:t>
      </w:r>
      <w:r w:rsidR="00C37AC7">
        <w:rPr>
          <w:rFonts w:ascii="Arial" w:hAnsi="Arial" w:cs="Arial"/>
          <w:sz w:val="22"/>
          <w:szCs w:val="22"/>
        </w:rPr>
        <w:t>per year</w:t>
      </w:r>
      <w:r w:rsidR="00846F7D">
        <w:rPr>
          <w:rFonts w:ascii="Arial" w:hAnsi="Arial" w:cs="Arial"/>
          <w:sz w:val="22"/>
          <w:szCs w:val="22"/>
        </w:rPr>
        <w:t xml:space="preserve"> was not available for all model years</w:t>
      </w:r>
      <w:r w:rsidR="00C06A3B" w:rsidRPr="00F4509F">
        <w:rPr>
          <w:rFonts w:ascii="Arial" w:hAnsi="Arial" w:cs="Arial"/>
          <w:sz w:val="22"/>
          <w:szCs w:val="22"/>
        </w:rPr>
        <w:t xml:space="preserve">, so this study utilized total American vehicle sales for each of those models </w:t>
      </w:r>
      <w:r w:rsidR="004C0FBC" w:rsidRPr="00F4509F">
        <w:rPr>
          <w:rFonts w:ascii="Arial" w:hAnsi="Arial" w:cs="Arial"/>
          <w:sz w:val="22"/>
          <w:szCs w:val="22"/>
        </w:rPr>
        <w:t xml:space="preserve">as the independent variable.  </w:t>
      </w:r>
      <w:r w:rsidR="00C06A3B" w:rsidRPr="00F4509F">
        <w:rPr>
          <w:rFonts w:ascii="Arial" w:hAnsi="Arial" w:cs="Arial"/>
          <w:sz w:val="22"/>
          <w:szCs w:val="22"/>
        </w:rPr>
        <w:t xml:space="preserve">A limitation of this approach </w:t>
      </w:r>
      <w:r w:rsidR="00846F7D">
        <w:rPr>
          <w:rFonts w:ascii="Arial" w:hAnsi="Arial" w:cs="Arial"/>
          <w:sz w:val="22"/>
          <w:szCs w:val="22"/>
        </w:rPr>
        <w:t>is that some of the veh</w:t>
      </w:r>
      <w:r w:rsidR="00C06A3B" w:rsidRPr="00F4509F">
        <w:rPr>
          <w:rFonts w:ascii="Arial" w:hAnsi="Arial" w:cs="Arial"/>
          <w:sz w:val="22"/>
          <w:szCs w:val="22"/>
        </w:rPr>
        <w:t xml:space="preserve">icles produced in those factories </w:t>
      </w:r>
      <w:r w:rsidR="00846F7D">
        <w:rPr>
          <w:rFonts w:ascii="Arial" w:hAnsi="Arial" w:cs="Arial"/>
          <w:sz w:val="22"/>
          <w:szCs w:val="22"/>
        </w:rPr>
        <w:t>might</w:t>
      </w:r>
      <w:r w:rsidR="00C06A3B" w:rsidRPr="00F4509F">
        <w:rPr>
          <w:rFonts w:ascii="Arial" w:hAnsi="Arial" w:cs="Arial"/>
          <w:sz w:val="22"/>
          <w:szCs w:val="22"/>
        </w:rPr>
        <w:t xml:space="preserve"> </w:t>
      </w:r>
      <w:r w:rsidR="00C37AC7">
        <w:rPr>
          <w:rFonts w:ascii="Arial" w:hAnsi="Arial" w:cs="Arial"/>
          <w:sz w:val="22"/>
          <w:szCs w:val="22"/>
        </w:rPr>
        <w:t xml:space="preserve">ultimately </w:t>
      </w:r>
      <w:r w:rsidR="00846F7D">
        <w:rPr>
          <w:rFonts w:ascii="Arial" w:hAnsi="Arial" w:cs="Arial"/>
          <w:sz w:val="22"/>
          <w:szCs w:val="22"/>
        </w:rPr>
        <w:t xml:space="preserve">have been </w:t>
      </w:r>
      <w:r w:rsidR="00C06A3B" w:rsidRPr="00F4509F">
        <w:rPr>
          <w:rFonts w:ascii="Arial" w:hAnsi="Arial" w:cs="Arial"/>
          <w:sz w:val="22"/>
          <w:szCs w:val="22"/>
        </w:rPr>
        <w:t>sold in Canada</w:t>
      </w:r>
      <w:r w:rsidR="00CF6950">
        <w:rPr>
          <w:rFonts w:ascii="Arial" w:hAnsi="Arial" w:cs="Arial"/>
          <w:sz w:val="22"/>
          <w:szCs w:val="22"/>
        </w:rPr>
        <w:t xml:space="preserve"> or </w:t>
      </w:r>
      <w:r w:rsidR="00C06A3B" w:rsidRPr="00F4509F">
        <w:rPr>
          <w:rFonts w:ascii="Arial" w:hAnsi="Arial" w:cs="Arial"/>
          <w:sz w:val="22"/>
          <w:szCs w:val="22"/>
        </w:rPr>
        <w:t xml:space="preserve">Mexico, or </w:t>
      </w:r>
      <w:r w:rsidR="00846F7D">
        <w:rPr>
          <w:rFonts w:ascii="Arial" w:hAnsi="Arial" w:cs="Arial"/>
          <w:sz w:val="22"/>
          <w:szCs w:val="22"/>
        </w:rPr>
        <w:t xml:space="preserve">some might have been manufactured </w:t>
      </w:r>
      <w:r w:rsidR="00C06A3B" w:rsidRPr="00F4509F">
        <w:rPr>
          <w:rFonts w:ascii="Arial" w:hAnsi="Arial" w:cs="Arial"/>
          <w:sz w:val="22"/>
          <w:szCs w:val="22"/>
        </w:rPr>
        <w:t xml:space="preserve">outside of the US and sold in the US.  </w:t>
      </w:r>
    </w:p>
    <w:p w14:paraId="4C351C21" w14:textId="570E2AAA" w:rsidR="004F56FF" w:rsidRPr="00FC75A4" w:rsidRDefault="00C06A3B" w:rsidP="00F002AA">
      <w:pPr>
        <w:pStyle w:val="NormalWeb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4509F">
        <w:rPr>
          <w:rFonts w:ascii="Arial" w:hAnsi="Arial" w:cs="Arial"/>
          <w:sz w:val="22"/>
          <w:szCs w:val="22"/>
        </w:rPr>
        <w:t xml:space="preserve">Model years were </w:t>
      </w:r>
      <w:r w:rsidR="00D86944">
        <w:rPr>
          <w:rFonts w:ascii="Arial" w:hAnsi="Arial" w:cs="Arial"/>
          <w:sz w:val="22"/>
          <w:szCs w:val="22"/>
        </w:rPr>
        <w:t>confirmed</w:t>
      </w:r>
      <w:r w:rsidR="004C0FBC" w:rsidRPr="00F4509F">
        <w:rPr>
          <w:rFonts w:ascii="Arial" w:hAnsi="Arial" w:cs="Arial"/>
          <w:sz w:val="22"/>
          <w:szCs w:val="22"/>
        </w:rPr>
        <w:t xml:space="preserve"> </w:t>
      </w:r>
      <w:r w:rsidR="00D86944">
        <w:rPr>
          <w:rFonts w:ascii="Arial" w:hAnsi="Arial" w:cs="Arial"/>
          <w:sz w:val="22"/>
          <w:szCs w:val="22"/>
        </w:rPr>
        <w:t>for</w:t>
      </w:r>
      <w:r w:rsidR="004C0FBC" w:rsidRPr="00F4509F">
        <w:rPr>
          <w:rFonts w:ascii="Arial" w:hAnsi="Arial" w:cs="Arial"/>
          <w:sz w:val="22"/>
          <w:szCs w:val="22"/>
        </w:rPr>
        <w:t xml:space="preserve"> manufacture in those factories and were </w:t>
      </w:r>
      <w:r w:rsidR="00D86944">
        <w:rPr>
          <w:rFonts w:ascii="Arial" w:hAnsi="Arial" w:cs="Arial"/>
          <w:sz w:val="22"/>
          <w:szCs w:val="22"/>
        </w:rPr>
        <w:t xml:space="preserve">identified by the average number of </w:t>
      </w:r>
      <w:r w:rsidRPr="00F4509F">
        <w:rPr>
          <w:rFonts w:ascii="Arial" w:hAnsi="Arial" w:cs="Arial"/>
          <w:sz w:val="22"/>
          <w:szCs w:val="22"/>
        </w:rPr>
        <w:t>pounds</w:t>
      </w:r>
      <w:r w:rsidR="00D86944">
        <w:rPr>
          <w:rFonts w:ascii="Arial" w:hAnsi="Arial" w:cs="Arial"/>
          <w:sz w:val="22"/>
          <w:szCs w:val="22"/>
        </w:rPr>
        <w:t xml:space="preserve"> </w:t>
      </w:r>
      <w:r w:rsidR="00846F7D">
        <w:rPr>
          <w:rFonts w:ascii="Arial" w:hAnsi="Arial" w:cs="Arial"/>
          <w:sz w:val="22"/>
          <w:szCs w:val="22"/>
        </w:rPr>
        <w:t xml:space="preserve">each </w:t>
      </w:r>
      <w:r w:rsidR="00D86944">
        <w:rPr>
          <w:rFonts w:ascii="Arial" w:hAnsi="Arial" w:cs="Arial"/>
          <w:sz w:val="22"/>
          <w:szCs w:val="22"/>
        </w:rPr>
        <w:t>vehicle</w:t>
      </w:r>
      <w:r w:rsidR="00846F7D">
        <w:rPr>
          <w:rFonts w:ascii="Arial" w:hAnsi="Arial" w:cs="Arial"/>
          <w:sz w:val="22"/>
          <w:szCs w:val="22"/>
        </w:rPr>
        <w:t xml:space="preserve"> weighed</w:t>
      </w:r>
      <w:r w:rsidRPr="00F4509F">
        <w:rPr>
          <w:rFonts w:ascii="Arial" w:hAnsi="Arial" w:cs="Arial"/>
          <w:sz w:val="22"/>
          <w:szCs w:val="22"/>
        </w:rPr>
        <w:t xml:space="preserve">.  </w:t>
      </w:r>
      <w:r w:rsidR="001553E6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>Honda Civics, CR-Vs, and Acura ILX</w:t>
      </w:r>
      <w:r w:rsidR="00846F7D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="001553E6" w:rsidRPr="00F4509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were manufactured in Greensburg, I</w:t>
      </w:r>
      <w:r w:rsidR="00D86944">
        <w:rPr>
          <w:rFonts w:ascii="Arial" w:hAnsi="Arial" w:cs="Arial"/>
          <w:color w:val="222222"/>
          <w:sz w:val="22"/>
          <w:szCs w:val="22"/>
          <w:shd w:val="clear" w:color="auto" w:fill="FFFFFF"/>
        </w:rPr>
        <w:t>N</w:t>
      </w:r>
      <w:r w:rsidR="00846F7D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BC0D0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</w:t>
      </w:r>
      <w:r w:rsidR="001553E6" w:rsidRPr="00F4509F">
        <w:rPr>
          <w:rFonts w:ascii="Arial" w:hAnsi="Arial" w:cs="Arial"/>
          <w:sz w:val="22"/>
          <w:szCs w:val="22"/>
        </w:rPr>
        <w:t xml:space="preserve">Toyota produced Highlanders, Siennas, and Sequoias (note that production of vehicles changed during that timeframe </w:t>
      </w:r>
      <w:r w:rsidR="00D86944">
        <w:rPr>
          <w:rFonts w:ascii="Arial" w:hAnsi="Arial" w:cs="Arial"/>
          <w:sz w:val="22"/>
          <w:szCs w:val="22"/>
        </w:rPr>
        <w:t>when</w:t>
      </w:r>
      <w:r w:rsidR="001553E6" w:rsidRPr="00F4509F">
        <w:rPr>
          <w:rFonts w:ascii="Arial" w:hAnsi="Arial" w:cs="Arial"/>
          <w:sz w:val="22"/>
          <w:szCs w:val="22"/>
        </w:rPr>
        <w:t xml:space="preserve"> Highlanders </w:t>
      </w:r>
      <w:r w:rsidR="00D86944">
        <w:rPr>
          <w:rFonts w:ascii="Arial" w:hAnsi="Arial" w:cs="Arial"/>
          <w:sz w:val="22"/>
          <w:szCs w:val="22"/>
        </w:rPr>
        <w:t xml:space="preserve">shifted to </w:t>
      </w:r>
      <w:r w:rsidR="001553E6" w:rsidRPr="00F4509F">
        <w:rPr>
          <w:rFonts w:ascii="Arial" w:hAnsi="Arial" w:cs="Arial"/>
          <w:sz w:val="22"/>
          <w:szCs w:val="22"/>
        </w:rPr>
        <w:t>being produced at Toyota’s Texas facility</w:t>
      </w:r>
      <w:r w:rsidR="00846F7D">
        <w:rPr>
          <w:rFonts w:ascii="Arial" w:hAnsi="Arial" w:cs="Arial"/>
          <w:sz w:val="22"/>
          <w:szCs w:val="22"/>
        </w:rPr>
        <w:t>) at their Princeton</w:t>
      </w:r>
      <w:r w:rsidR="00CF6950">
        <w:rPr>
          <w:rFonts w:ascii="Arial" w:hAnsi="Arial" w:cs="Arial"/>
          <w:sz w:val="22"/>
          <w:szCs w:val="22"/>
        </w:rPr>
        <w:t xml:space="preserve"> </w:t>
      </w:r>
      <w:r w:rsidR="00846F7D">
        <w:rPr>
          <w:rFonts w:ascii="Arial" w:hAnsi="Arial" w:cs="Arial"/>
          <w:sz w:val="22"/>
          <w:szCs w:val="22"/>
        </w:rPr>
        <w:t>IN factory.</w:t>
      </w:r>
      <w:r w:rsidR="00BC0D06">
        <w:rPr>
          <w:rFonts w:ascii="Arial" w:hAnsi="Arial" w:cs="Arial"/>
          <w:sz w:val="22"/>
          <w:szCs w:val="22"/>
        </w:rPr>
        <w:t xml:space="preserve">  </w:t>
      </w:r>
      <w:r w:rsidR="001553E6" w:rsidRPr="00F4509F">
        <w:rPr>
          <w:rFonts w:ascii="Arial" w:hAnsi="Arial" w:cs="Arial"/>
          <w:sz w:val="22"/>
          <w:szCs w:val="22"/>
        </w:rPr>
        <w:t xml:space="preserve">Subaru was dismissed from </w:t>
      </w:r>
      <w:r w:rsidR="001553E6" w:rsidRPr="00F4509F">
        <w:rPr>
          <w:rFonts w:ascii="Arial" w:hAnsi="Arial" w:cs="Arial"/>
          <w:sz w:val="22"/>
          <w:szCs w:val="22"/>
        </w:rPr>
        <w:lastRenderedPageBreak/>
        <w:t>further analysis in t</w:t>
      </w:r>
      <w:r w:rsidR="00D86944">
        <w:rPr>
          <w:rFonts w:ascii="Arial" w:hAnsi="Arial" w:cs="Arial"/>
          <w:sz w:val="22"/>
          <w:szCs w:val="22"/>
        </w:rPr>
        <w:t>he</w:t>
      </w:r>
      <w:r w:rsidR="001553E6" w:rsidRPr="00F4509F">
        <w:rPr>
          <w:rFonts w:ascii="Arial" w:hAnsi="Arial" w:cs="Arial"/>
          <w:sz w:val="22"/>
          <w:szCs w:val="22"/>
        </w:rPr>
        <w:t xml:space="preserve"> study</w:t>
      </w:r>
      <w:r w:rsidR="00846F7D">
        <w:rPr>
          <w:rFonts w:ascii="Arial" w:hAnsi="Arial" w:cs="Arial"/>
          <w:sz w:val="22"/>
          <w:szCs w:val="22"/>
        </w:rPr>
        <w:t xml:space="preserve"> </w:t>
      </w:r>
      <w:r w:rsidR="001553E6" w:rsidRPr="00F4509F">
        <w:rPr>
          <w:rFonts w:ascii="Arial" w:hAnsi="Arial" w:cs="Arial"/>
          <w:sz w:val="22"/>
          <w:szCs w:val="22"/>
        </w:rPr>
        <w:t xml:space="preserve">due to lack of available </w:t>
      </w:r>
      <w:r w:rsidR="001553E6" w:rsidRPr="00FC75A4">
        <w:rPr>
          <w:rFonts w:ascii="Arial" w:hAnsi="Arial" w:cs="Arial"/>
          <w:sz w:val="22"/>
          <w:szCs w:val="22"/>
        </w:rPr>
        <w:t>public data for annual vehicles produced during those years</w:t>
      </w:r>
      <w:r w:rsidR="004C0FBC" w:rsidRPr="00FC75A4">
        <w:rPr>
          <w:rFonts w:ascii="Arial" w:hAnsi="Arial" w:cs="Arial"/>
          <w:sz w:val="22"/>
          <w:szCs w:val="22"/>
        </w:rPr>
        <w:t xml:space="preserve">.  As such, the </w:t>
      </w:r>
      <w:r w:rsidR="00D86944" w:rsidRPr="00FC75A4">
        <w:rPr>
          <w:rFonts w:ascii="Arial" w:hAnsi="Arial" w:cs="Arial"/>
          <w:sz w:val="22"/>
          <w:szCs w:val="22"/>
        </w:rPr>
        <w:t xml:space="preserve">independent variable was </w:t>
      </w:r>
      <w:r w:rsidR="005F3FAC" w:rsidRPr="00FC75A4">
        <w:rPr>
          <w:rFonts w:ascii="Arial" w:hAnsi="Arial" w:cs="Arial"/>
          <w:sz w:val="22"/>
          <w:szCs w:val="22"/>
        </w:rPr>
        <w:t xml:space="preserve">annual </w:t>
      </w:r>
      <w:r w:rsidR="004C0FBC" w:rsidRPr="00FC75A4">
        <w:rPr>
          <w:rFonts w:ascii="Arial" w:hAnsi="Arial" w:cs="Arial"/>
          <w:sz w:val="22"/>
          <w:szCs w:val="22"/>
        </w:rPr>
        <w:t>unit sales of those models</w:t>
      </w:r>
      <w:r w:rsidR="00846F7D">
        <w:rPr>
          <w:rFonts w:ascii="Arial" w:hAnsi="Arial" w:cs="Arial"/>
          <w:sz w:val="22"/>
          <w:szCs w:val="22"/>
        </w:rPr>
        <w:t xml:space="preserve"> of</w:t>
      </w:r>
      <w:r w:rsidR="005F3FAC" w:rsidRPr="00FC75A4">
        <w:rPr>
          <w:rFonts w:ascii="Arial" w:hAnsi="Arial" w:cs="Arial"/>
          <w:sz w:val="22"/>
          <w:szCs w:val="22"/>
        </w:rPr>
        <w:t xml:space="preserve"> Honda and Toyota </w:t>
      </w:r>
      <w:r w:rsidR="004C0FBC" w:rsidRPr="00FC75A4">
        <w:rPr>
          <w:rFonts w:ascii="Arial" w:hAnsi="Arial" w:cs="Arial"/>
          <w:sz w:val="22"/>
          <w:szCs w:val="22"/>
        </w:rPr>
        <w:t>vehicles</w:t>
      </w:r>
      <w:r w:rsidR="00846F7D">
        <w:rPr>
          <w:rFonts w:ascii="Arial" w:hAnsi="Arial" w:cs="Arial"/>
          <w:sz w:val="22"/>
          <w:szCs w:val="22"/>
        </w:rPr>
        <w:t xml:space="preserve">, </w:t>
      </w:r>
      <w:r w:rsidR="00D86944" w:rsidRPr="00FC75A4">
        <w:rPr>
          <w:rFonts w:ascii="Arial" w:hAnsi="Arial" w:cs="Arial"/>
          <w:sz w:val="22"/>
          <w:szCs w:val="22"/>
        </w:rPr>
        <w:t>multiplied by</w:t>
      </w:r>
      <w:r w:rsidR="005F3FAC" w:rsidRPr="00FC75A4">
        <w:rPr>
          <w:rFonts w:ascii="Arial" w:hAnsi="Arial" w:cs="Arial"/>
          <w:sz w:val="22"/>
          <w:szCs w:val="22"/>
        </w:rPr>
        <w:t xml:space="preserve"> </w:t>
      </w:r>
      <w:r w:rsidR="004C0FBC" w:rsidRPr="00FC75A4">
        <w:rPr>
          <w:rFonts w:ascii="Arial" w:hAnsi="Arial" w:cs="Arial"/>
          <w:sz w:val="22"/>
          <w:szCs w:val="22"/>
        </w:rPr>
        <w:t xml:space="preserve">their </w:t>
      </w:r>
      <w:r w:rsidR="00D86944" w:rsidRPr="00FC75A4">
        <w:rPr>
          <w:rFonts w:ascii="Arial" w:hAnsi="Arial" w:cs="Arial"/>
          <w:sz w:val="22"/>
          <w:szCs w:val="22"/>
        </w:rPr>
        <w:t>weights</w:t>
      </w:r>
      <w:r w:rsidR="00846F7D">
        <w:rPr>
          <w:rFonts w:ascii="Arial" w:hAnsi="Arial" w:cs="Arial"/>
          <w:sz w:val="22"/>
          <w:szCs w:val="22"/>
        </w:rPr>
        <w:t xml:space="preserve"> to equal </w:t>
      </w:r>
      <w:r w:rsidR="00D86944" w:rsidRPr="00FC75A4">
        <w:rPr>
          <w:rFonts w:ascii="Arial" w:hAnsi="Arial" w:cs="Arial"/>
          <w:sz w:val="22"/>
          <w:szCs w:val="22"/>
        </w:rPr>
        <w:t>total pounds of vehicle</w:t>
      </w:r>
      <w:r w:rsidR="00CF6950">
        <w:rPr>
          <w:rFonts w:ascii="Arial" w:hAnsi="Arial" w:cs="Arial"/>
          <w:sz w:val="22"/>
          <w:szCs w:val="22"/>
        </w:rPr>
        <w:t>s</w:t>
      </w:r>
      <w:r w:rsidR="00D86944" w:rsidRPr="00FC75A4">
        <w:rPr>
          <w:rFonts w:ascii="Arial" w:hAnsi="Arial" w:cs="Arial"/>
          <w:sz w:val="22"/>
          <w:szCs w:val="22"/>
        </w:rPr>
        <w:t xml:space="preserve"> produced </w:t>
      </w:r>
      <w:r w:rsidR="00F4509F" w:rsidRPr="00FC75A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(see </w:t>
      </w:r>
      <w:r w:rsidR="00846F7D">
        <w:rPr>
          <w:rFonts w:ascii="Arial" w:hAnsi="Arial" w:cs="Arial"/>
          <w:color w:val="222222"/>
          <w:sz w:val="22"/>
          <w:szCs w:val="22"/>
          <w:shd w:val="clear" w:color="auto" w:fill="FFFFFF"/>
        </w:rPr>
        <w:t>A</w:t>
      </w:r>
      <w:r w:rsidR="00F4509F" w:rsidRPr="00FC75A4">
        <w:rPr>
          <w:rFonts w:ascii="Arial" w:hAnsi="Arial" w:cs="Arial"/>
          <w:color w:val="222222"/>
          <w:sz w:val="22"/>
          <w:szCs w:val="22"/>
          <w:shd w:val="clear" w:color="auto" w:fill="FFFFFF"/>
        </w:rPr>
        <w:t>ppendi</w:t>
      </w:r>
      <w:r w:rsidR="00461D44" w:rsidRPr="00FC75A4">
        <w:rPr>
          <w:rFonts w:ascii="Arial" w:hAnsi="Arial" w:cs="Arial"/>
          <w:color w:val="222222"/>
          <w:sz w:val="22"/>
          <w:szCs w:val="22"/>
          <w:shd w:val="clear" w:color="auto" w:fill="FFFFFF"/>
        </w:rPr>
        <w:t>ces</w:t>
      </w:r>
      <w:r w:rsidR="00F4509F" w:rsidRPr="00FC75A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846F7D">
        <w:rPr>
          <w:rFonts w:ascii="Arial" w:hAnsi="Arial" w:cs="Arial"/>
          <w:color w:val="222222"/>
          <w:sz w:val="22"/>
          <w:szCs w:val="22"/>
          <w:shd w:val="clear" w:color="auto" w:fill="FFFFFF"/>
        </w:rPr>
        <w:t>D</w:t>
      </w:r>
      <w:r w:rsidR="00D86944" w:rsidRPr="00FC75A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 </w:t>
      </w:r>
      <w:r w:rsidR="00846F7D">
        <w:rPr>
          <w:rFonts w:ascii="Arial" w:hAnsi="Arial" w:cs="Arial"/>
          <w:color w:val="222222"/>
          <w:sz w:val="22"/>
          <w:szCs w:val="22"/>
          <w:shd w:val="clear" w:color="auto" w:fill="FFFFFF"/>
        </w:rPr>
        <w:t>E</w:t>
      </w:r>
      <w:r w:rsidR="00F4509F" w:rsidRPr="00FC75A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).  </w:t>
      </w:r>
      <w:r w:rsidR="004F56FF" w:rsidRPr="00FC75A4">
        <w:rPr>
          <w:rFonts w:ascii="Arial" w:hAnsi="Arial" w:cs="Arial"/>
          <w:sz w:val="22"/>
          <w:szCs w:val="22"/>
        </w:rPr>
        <w:t>As such, th</w:t>
      </w:r>
      <w:r w:rsidR="00746DDC" w:rsidRPr="00FC75A4">
        <w:rPr>
          <w:rFonts w:ascii="Arial" w:hAnsi="Arial" w:cs="Arial"/>
          <w:sz w:val="22"/>
          <w:szCs w:val="22"/>
        </w:rPr>
        <w:t>e final</w:t>
      </w:r>
      <w:r w:rsidR="004F56FF" w:rsidRPr="00FC75A4">
        <w:rPr>
          <w:rFonts w:ascii="Arial" w:hAnsi="Arial" w:cs="Arial"/>
          <w:sz w:val="22"/>
          <w:szCs w:val="22"/>
        </w:rPr>
        <w:t xml:space="preserve"> </w:t>
      </w:r>
      <w:r w:rsidR="00746DDC" w:rsidRPr="00FC75A4">
        <w:rPr>
          <w:rFonts w:ascii="Arial" w:hAnsi="Arial" w:cs="Arial"/>
          <w:sz w:val="22"/>
          <w:szCs w:val="22"/>
        </w:rPr>
        <w:t>data output utilized</w:t>
      </w:r>
      <w:r w:rsidR="004F56FF" w:rsidRPr="00FC75A4">
        <w:rPr>
          <w:rFonts w:ascii="Arial" w:hAnsi="Arial" w:cs="Arial"/>
          <w:sz w:val="22"/>
          <w:szCs w:val="22"/>
        </w:rPr>
        <w:t xml:space="preserve"> emissions per pound </w:t>
      </w:r>
      <w:r w:rsidR="00746DDC" w:rsidRPr="00FC75A4">
        <w:rPr>
          <w:rFonts w:ascii="Arial" w:hAnsi="Arial" w:cs="Arial"/>
          <w:sz w:val="22"/>
          <w:szCs w:val="22"/>
        </w:rPr>
        <w:t>based on pounds of vehicles manufactured</w:t>
      </w:r>
      <w:r w:rsidR="009B1E30" w:rsidRPr="00FC75A4">
        <w:rPr>
          <w:rFonts w:ascii="Arial" w:hAnsi="Arial" w:cs="Arial"/>
          <w:sz w:val="22"/>
          <w:szCs w:val="22"/>
        </w:rPr>
        <w:t>.</w:t>
      </w:r>
    </w:p>
    <w:p w14:paraId="5BD2EF46" w14:textId="3BA16A2A" w:rsidR="007C4259" w:rsidRPr="00FC75A4" w:rsidRDefault="009B1E30" w:rsidP="00F002AA">
      <w:pPr>
        <w:pStyle w:val="NormalWeb"/>
        <w:rPr>
          <w:rFonts w:ascii="Arial" w:hAnsi="Arial" w:cs="Arial"/>
          <w:sz w:val="22"/>
          <w:szCs w:val="22"/>
        </w:rPr>
      </w:pPr>
      <w:r w:rsidRPr="00FC75A4">
        <w:rPr>
          <w:rFonts w:ascii="Arial" w:hAnsi="Arial" w:cs="Arial"/>
          <w:sz w:val="22"/>
          <w:szCs w:val="22"/>
          <w:bdr w:val="none" w:sz="0" w:space="0" w:color="auto" w:frame="1"/>
        </w:rPr>
        <w:t xml:space="preserve">With </w:t>
      </w:r>
      <w:r w:rsidR="00F4509F" w:rsidRPr="00FC75A4">
        <w:rPr>
          <w:rFonts w:ascii="Arial" w:hAnsi="Arial" w:cs="Arial"/>
          <w:sz w:val="22"/>
          <w:szCs w:val="22"/>
          <w:bdr w:val="none" w:sz="0" w:space="0" w:color="auto" w:frame="1"/>
        </w:rPr>
        <w:t>t</w:t>
      </w:r>
      <w:r w:rsidR="004F56FF" w:rsidRPr="00FC75A4">
        <w:rPr>
          <w:rFonts w:ascii="Arial" w:hAnsi="Arial" w:cs="Arial"/>
          <w:sz w:val="22"/>
          <w:szCs w:val="22"/>
          <w:bdr w:val="none" w:sz="0" w:space="0" w:color="auto" w:frame="1"/>
        </w:rPr>
        <w:t xml:space="preserve">he independent variable in this </w:t>
      </w:r>
      <w:r w:rsidR="00FC75A4" w:rsidRPr="00FC75A4">
        <w:rPr>
          <w:rFonts w:ascii="Arial" w:hAnsi="Arial" w:cs="Arial"/>
          <w:sz w:val="22"/>
          <w:szCs w:val="22"/>
          <w:bdr w:val="none" w:sz="0" w:space="0" w:color="auto" w:frame="1"/>
        </w:rPr>
        <w:t>study as</w:t>
      </w:r>
      <w:r w:rsidR="004F56FF" w:rsidRPr="00FC75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F4509F" w:rsidRPr="00FC75A4">
        <w:rPr>
          <w:rFonts w:ascii="Arial" w:hAnsi="Arial" w:cs="Arial"/>
          <w:sz w:val="22"/>
          <w:szCs w:val="22"/>
          <w:bdr w:val="none" w:sz="0" w:space="0" w:color="auto" w:frame="1"/>
        </w:rPr>
        <w:t xml:space="preserve">pounds of </w:t>
      </w:r>
      <w:r w:rsidR="00A211F4" w:rsidRPr="00FC75A4">
        <w:rPr>
          <w:rFonts w:ascii="Arial" w:hAnsi="Arial" w:cs="Arial"/>
          <w:sz w:val="22"/>
          <w:szCs w:val="22"/>
          <w:bdr w:val="none" w:sz="0" w:space="0" w:color="auto" w:frame="1"/>
        </w:rPr>
        <w:t>v</w:t>
      </w:r>
      <w:r w:rsidR="004F56FF" w:rsidRPr="00FC75A4">
        <w:rPr>
          <w:rFonts w:ascii="Arial" w:hAnsi="Arial" w:cs="Arial"/>
          <w:sz w:val="22"/>
          <w:szCs w:val="22"/>
          <w:bdr w:val="none" w:sz="0" w:space="0" w:color="auto" w:frame="1"/>
        </w:rPr>
        <w:t>ehicles produced</w:t>
      </w:r>
      <w:r w:rsidR="00F4509F" w:rsidRPr="00FC75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during a calendar year </w:t>
      </w:r>
      <w:r w:rsidRPr="00FC75A4">
        <w:rPr>
          <w:rFonts w:ascii="Arial" w:hAnsi="Arial" w:cs="Arial"/>
          <w:sz w:val="22"/>
          <w:szCs w:val="22"/>
          <w:bdr w:val="none" w:sz="0" w:space="0" w:color="auto" w:frame="1"/>
        </w:rPr>
        <w:t xml:space="preserve">and the </w:t>
      </w:r>
      <w:r w:rsidR="004F56FF" w:rsidRPr="00FC75A4">
        <w:rPr>
          <w:rFonts w:ascii="Arial" w:hAnsi="Arial" w:cs="Arial"/>
          <w:sz w:val="22"/>
          <w:szCs w:val="22"/>
          <w:bdr w:val="none" w:sz="0" w:space="0" w:color="auto" w:frame="1"/>
        </w:rPr>
        <w:t>dependent variable</w:t>
      </w:r>
      <w:r w:rsidR="00F4509F" w:rsidRPr="00FC75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FC75A4" w:rsidRPr="00FC75A4">
        <w:rPr>
          <w:rFonts w:ascii="Arial" w:hAnsi="Arial" w:cs="Arial"/>
          <w:sz w:val="22"/>
          <w:szCs w:val="22"/>
          <w:bdr w:val="none" w:sz="0" w:space="0" w:color="auto" w:frame="1"/>
        </w:rPr>
        <w:t>as</w:t>
      </w:r>
      <w:r w:rsidR="004F56FF" w:rsidRPr="00FC75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total pollution/emissions </w:t>
      </w:r>
      <w:r w:rsidR="00A54251" w:rsidRPr="00FC75A4">
        <w:rPr>
          <w:rFonts w:ascii="Arial" w:hAnsi="Arial" w:cs="Arial"/>
          <w:sz w:val="22"/>
          <w:szCs w:val="22"/>
          <w:bdr w:val="none" w:sz="0" w:space="0" w:color="auto" w:frame="1"/>
        </w:rPr>
        <w:t>(by pound)</w:t>
      </w:r>
      <w:r w:rsidR="00846F7D">
        <w:rPr>
          <w:rFonts w:ascii="Arial" w:hAnsi="Arial" w:cs="Arial"/>
          <w:sz w:val="22"/>
          <w:szCs w:val="22"/>
          <w:bdr w:val="none" w:sz="0" w:space="0" w:color="auto" w:frame="1"/>
        </w:rPr>
        <w:t xml:space="preserve">, </w:t>
      </w:r>
      <w:r w:rsidR="00A54251" w:rsidRPr="00FC75A4">
        <w:rPr>
          <w:rFonts w:ascii="Arial" w:hAnsi="Arial" w:cs="Arial"/>
          <w:sz w:val="22"/>
          <w:szCs w:val="22"/>
          <w:bdr w:val="none" w:sz="0" w:space="0" w:color="auto" w:frame="1"/>
        </w:rPr>
        <w:t>a cross-sectional analysis</w:t>
      </w:r>
      <w:r w:rsidR="00FC75A4" w:rsidRPr="00FC75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1553E6" w:rsidRPr="00FC75A4">
        <w:rPr>
          <w:rFonts w:ascii="Arial" w:hAnsi="Arial" w:cs="Arial"/>
          <w:sz w:val="22"/>
          <w:szCs w:val="22"/>
        </w:rPr>
        <w:t>focus</w:t>
      </w:r>
      <w:r w:rsidR="00FC75A4" w:rsidRPr="00FC75A4">
        <w:rPr>
          <w:rFonts w:ascii="Arial" w:hAnsi="Arial" w:cs="Arial"/>
          <w:sz w:val="22"/>
          <w:szCs w:val="22"/>
        </w:rPr>
        <w:t>ed on any</w:t>
      </w:r>
      <w:r w:rsidR="00A211F4" w:rsidRPr="00FC75A4">
        <w:rPr>
          <w:rFonts w:ascii="Arial" w:hAnsi="Arial" w:cs="Arial"/>
          <w:sz w:val="22"/>
          <w:szCs w:val="22"/>
        </w:rPr>
        <w:t xml:space="preserve"> </w:t>
      </w:r>
      <w:r w:rsidR="00A54251" w:rsidRPr="00FC75A4">
        <w:rPr>
          <w:rFonts w:ascii="Arial" w:hAnsi="Arial" w:cs="Arial"/>
          <w:sz w:val="22"/>
          <w:szCs w:val="22"/>
        </w:rPr>
        <w:t xml:space="preserve">significant </w:t>
      </w:r>
      <w:r w:rsidR="00A211F4" w:rsidRPr="00FC75A4">
        <w:rPr>
          <w:rFonts w:ascii="Arial" w:hAnsi="Arial" w:cs="Arial"/>
          <w:sz w:val="22"/>
          <w:szCs w:val="22"/>
        </w:rPr>
        <w:t xml:space="preserve">change point in </w:t>
      </w:r>
      <w:r w:rsidR="00FC75A4" w:rsidRPr="00FC75A4">
        <w:rPr>
          <w:rFonts w:ascii="Arial" w:hAnsi="Arial" w:cs="Arial"/>
          <w:sz w:val="22"/>
          <w:szCs w:val="22"/>
        </w:rPr>
        <w:t>the</w:t>
      </w:r>
      <w:r w:rsidR="00A211F4" w:rsidRPr="00FC75A4">
        <w:rPr>
          <w:rFonts w:ascii="Arial" w:hAnsi="Arial" w:cs="Arial"/>
          <w:sz w:val="22"/>
          <w:szCs w:val="22"/>
        </w:rPr>
        <w:t xml:space="preserve"> time series</w:t>
      </w:r>
      <w:r w:rsidR="00FC75A4" w:rsidRPr="00FC75A4">
        <w:rPr>
          <w:rFonts w:ascii="Arial" w:hAnsi="Arial" w:cs="Arial"/>
          <w:sz w:val="22"/>
          <w:szCs w:val="22"/>
        </w:rPr>
        <w:t>, particularly</w:t>
      </w:r>
      <w:r w:rsidR="00846F7D">
        <w:rPr>
          <w:rFonts w:ascii="Arial" w:hAnsi="Arial" w:cs="Arial"/>
          <w:sz w:val="22"/>
          <w:szCs w:val="22"/>
        </w:rPr>
        <w:t xml:space="preserve"> in relation</w:t>
      </w:r>
      <w:r w:rsidR="00FC75A4" w:rsidRPr="00FC75A4">
        <w:rPr>
          <w:rFonts w:ascii="Arial" w:hAnsi="Arial" w:cs="Arial"/>
          <w:sz w:val="22"/>
          <w:szCs w:val="22"/>
        </w:rPr>
        <w:t xml:space="preserve"> to </w:t>
      </w:r>
      <w:r w:rsidR="00A211F4" w:rsidRPr="00FC75A4">
        <w:rPr>
          <w:rFonts w:ascii="Arial" w:hAnsi="Arial" w:cs="Arial"/>
          <w:sz w:val="22"/>
          <w:szCs w:val="22"/>
        </w:rPr>
        <w:t xml:space="preserve">any of the </w:t>
      </w:r>
      <w:r w:rsidR="00F4509F" w:rsidRPr="00FC75A4">
        <w:rPr>
          <w:rFonts w:ascii="Arial" w:hAnsi="Arial" w:cs="Arial"/>
          <w:sz w:val="22"/>
          <w:szCs w:val="22"/>
        </w:rPr>
        <w:t xml:space="preserve">regulatory enforcement </w:t>
      </w:r>
      <w:r w:rsidR="00A211F4" w:rsidRPr="00FC75A4">
        <w:rPr>
          <w:rFonts w:ascii="Arial" w:hAnsi="Arial" w:cs="Arial"/>
          <w:sz w:val="22"/>
          <w:szCs w:val="22"/>
        </w:rPr>
        <w:t>milestones</w:t>
      </w:r>
      <w:r w:rsidR="00F4509F" w:rsidRPr="00FC75A4">
        <w:rPr>
          <w:rFonts w:ascii="Arial" w:hAnsi="Arial" w:cs="Arial"/>
          <w:sz w:val="22"/>
          <w:szCs w:val="22"/>
        </w:rPr>
        <w:t xml:space="preserve"> from the </w:t>
      </w:r>
      <w:r w:rsidR="00FC75A4" w:rsidRPr="00FC75A4">
        <w:rPr>
          <w:rFonts w:ascii="Arial" w:hAnsi="Arial" w:cs="Arial"/>
          <w:sz w:val="22"/>
          <w:szCs w:val="22"/>
        </w:rPr>
        <w:t xml:space="preserve">(2024) </w:t>
      </w:r>
      <w:r w:rsidR="00F4509F" w:rsidRPr="00FC75A4">
        <w:rPr>
          <w:rFonts w:ascii="Arial" w:hAnsi="Arial" w:cs="Arial"/>
          <w:sz w:val="22"/>
          <w:szCs w:val="22"/>
        </w:rPr>
        <w:t>Regulatory Timeline</w:t>
      </w:r>
      <w:r w:rsidR="00FC75A4" w:rsidRPr="00FC75A4">
        <w:rPr>
          <w:rFonts w:ascii="Arial" w:hAnsi="Arial" w:cs="Arial"/>
          <w:sz w:val="22"/>
          <w:szCs w:val="22"/>
        </w:rPr>
        <w:t>.  Figure 1 shows</w:t>
      </w:r>
      <w:r w:rsidR="00F4509F" w:rsidRPr="00FC75A4">
        <w:rPr>
          <w:rFonts w:ascii="Arial" w:hAnsi="Arial" w:cs="Arial"/>
          <w:sz w:val="22"/>
          <w:szCs w:val="22"/>
        </w:rPr>
        <w:t xml:space="preserve"> t</w:t>
      </w:r>
      <w:r w:rsidR="00DC4D8A" w:rsidRPr="00FC75A4">
        <w:rPr>
          <w:rFonts w:ascii="Arial" w:hAnsi="Arial" w:cs="Arial"/>
          <w:sz w:val="22"/>
          <w:szCs w:val="22"/>
        </w:rPr>
        <w:t>he experimental design</w:t>
      </w:r>
      <w:r w:rsidR="007C4259" w:rsidRPr="00FC75A4">
        <w:rPr>
          <w:rFonts w:ascii="Arial" w:hAnsi="Arial" w:cs="Arial"/>
          <w:sz w:val="22"/>
          <w:szCs w:val="22"/>
        </w:rPr>
        <w:t xml:space="preserve"> </w:t>
      </w:r>
      <w:r w:rsidR="00FC75A4" w:rsidRPr="00FC75A4">
        <w:rPr>
          <w:rFonts w:ascii="Arial" w:hAnsi="Arial" w:cs="Arial"/>
          <w:sz w:val="22"/>
          <w:szCs w:val="22"/>
        </w:rPr>
        <w:t xml:space="preserve">with the transformation with the formula </w:t>
      </w:r>
      <w:r w:rsidR="007C4259" w:rsidRPr="00FC75A4">
        <w:rPr>
          <w:rFonts w:ascii="Arial" w:hAnsi="Arial" w:cs="Arial"/>
          <w:sz w:val="22"/>
          <w:szCs w:val="22"/>
        </w:rPr>
        <w:t>weighted annual total emission</w:t>
      </w:r>
      <w:r w:rsidR="00FC75A4" w:rsidRPr="00FC75A4">
        <w:rPr>
          <w:rFonts w:ascii="Arial" w:hAnsi="Arial" w:cs="Arial"/>
          <w:sz w:val="22"/>
          <w:szCs w:val="22"/>
        </w:rPr>
        <w:t>s</w:t>
      </w:r>
      <w:r w:rsidR="007C4259" w:rsidRPr="00FC75A4">
        <w:rPr>
          <w:rFonts w:ascii="Arial" w:hAnsi="Arial" w:cs="Arial"/>
          <w:sz w:val="22"/>
          <w:szCs w:val="22"/>
        </w:rPr>
        <w:t xml:space="preserve"> (</w:t>
      </w:r>
      <w:r w:rsidR="007C4259" w:rsidRPr="00FC75A4">
        <w:rPr>
          <w:rFonts w:ascii="Arial" w:hAnsi="Arial" w:cs="Arial"/>
          <w:i/>
          <w:iCs/>
          <w:sz w:val="22"/>
          <w:szCs w:val="22"/>
        </w:rPr>
        <w:t>a</w:t>
      </w:r>
      <w:r w:rsidR="007C4259" w:rsidRPr="00FC75A4">
        <w:rPr>
          <w:rFonts w:ascii="Arial" w:hAnsi="Arial" w:cs="Arial"/>
          <w:sz w:val="22"/>
          <w:szCs w:val="22"/>
        </w:rPr>
        <w:t>) by the annual total weights of vehicles produced</w:t>
      </w:r>
      <w:r w:rsidR="00846F7D">
        <w:rPr>
          <w:rFonts w:ascii="Arial" w:hAnsi="Arial" w:cs="Arial"/>
          <w:sz w:val="22"/>
          <w:szCs w:val="22"/>
        </w:rPr>
        <w:t xml:space="preserve">; </w:t>
      </w:r>
      <w:r w:rsidR="00FC75A4" w:rsidRPr="00FC75A4">
        <w:rPr>
          <w:rFonts w:ascii="Arial" w:hAnsi="Arial" w:cs="Arial"/>
          <w:sz w:val="22"/>
          <w:szCs w:val="22"/>
        </w:rPr>
        <w:t>b</w:t>
      </w:r>
      <w:r w:rsidR="007C4259" w:rsidRPr="00FC75A4">
        <w:rPr>
          <w:rFonts w:ascii="Arial" w:hAnsi="Arial" w:cs="Arial"/>
          <w:sz w:val="22"/>
          <w:szCs w:val="22"/>
        </w:rPr>
        <w:t>ecause the weighted values</w:t>
      </w:r>
      <w:r w:rsidR="00FC75A4" w:rsidRPr="00FC75A4">
        <w:rPr>
          <w:rFonts w:ascii="Arial" w:hAnsi="Arial" w:cs="Arial"/>
          <w:sz w:val="22"/>
          <w:szCs w:val="22"/>
        </w:rPr>
        <w:t xml:space="preserve"> were</w:t>
      </w:r>
      <w:r w:rsidR="007C4259" w:rsidRPr="00FC75A4">
        <w:rPr>
          <w:rFonts w:ascii="Arial" w:hAnsi="Arial" w:cs="Arial"/>
          <w:sz w:val="22"/>
          <w:szCs w:val="22"/>
        </w:rPr>
        <w:t xml:space="preserve"> too small, </w:t>
      </w:r>
      <w:r w:rsidR="00846F7D">
        <w:rPr>
          <w:rFonts w:ascii="Arial" w:hAnsi="Arial" w:cs="Arial"/>
          <w:sz w:val="22"/>
          <w:szCs w:val="22"/>
        </w:rPr>
        <w:t>they were multiplied by 1</w:t>
      </w:r>
      <w:r w:rsidR="007C4259" w:rsidRPr="00FC75A4">
        <w:rPr>
          <w:rFonts w:ascii="Arial" w:hAnsi="Arial" w:cs="Arial"/>
          <w:sz w:val="22"/>
          <w:szCs w:val="22"/>
        </w:rPr>
        <w:t>0</w:t>
      </w:r>
      <w:r w:rsidR="007C4259" w:rsidRPr="00FC75A4">
        <w:rPr>
          <w:rFonts w:ascii="Arial" w:hAnsi="Arial" w:cs="Arial"/>
          <w:sz w:val="22"/>
          <w:szCs w:val="22"/>
          <w:vertAlign w:val="superscript"/>
        </w:rPr>
        <w:t>5</w:t>
      </w:r>
      <w:r w:rsidR="007C4259" w:rsidRPr="00FC75A4">
        <w:rPr>
          <w:rFonts w:ascii="Arial" w:hAnsi="Arial" w:cs="Arial"/>
          <w:sz w:val="22"/>
          <w:szCs w:val="22"/>
        </w:rPr>
        <w:t xml:space="preserve">, </w:t>
      </w:r>
      <w:r w:rsidR="00FC75A4" w:rsidRPr="00FC75A4">
        <w:rPr>
          <w:rFonts w:ascii="Arial" w:hAnsi="Arial" w:cs="Arial"/>
          <w:sz w:val="22"/>
          <w:szCs w:val="22"/>
        </w:rPr>
        <w:t>yielding</w:t>
      </w:r>
      <w:r w:rsidR="007C4259" w:rsidRPr="00FC75A4">
        <w:rPr>
          <w:rFonts w:ascii="Arial" w:hAnsi="Arial" w:cs="Arial"/>
          <w:sz w:val="22"/>
          <w:szCs w:val="22"/>
        </w:rPr>
        <w:t xml:space="preserve"> </w:t>
      </w:r>
      <w:r w:rsidR="007C4259" w:rsidRPr="00CF6950">
        <w:rPr>
          <w:rFonts w:ascii="Arial" w:hAnsi="Arial" w:cs="Arial"/>
          <w:i/>
          <w:iCs/>
          <w:sz w:val="22"/>
          <w:szCs w:val="22"/>
        </w:rPr>
        <w:t>10</w:t>
      </w:r>
      <w:r w:rsidR="007C4259" w:rsidRPr="00CF6950">
        <w:rPr>
          <w:rFonts w:ascii="Arial" w:hAnsi="Arial" w:cs="Arial"/>
          <w:i/>
          <w:iCs/>
          <w:sz w:val="22"/>
          <w:szCs w:val="22"/>
          <w:vertAlign w:val="superscript"/>
        </w:rPr>
        <w:t>5</w:t>
      </w:r>
      <w:r w:rsidR="007C4259" w:rsidRPr="00CF6950">
        <w:rPr>
          <w:rFonts w:ascii="Arial" w:hAnsi="Arial" w:cs="Arial"/>
          <w:i/>
          <w:iCs/>
          <w:sz w:val="22"/>
          <w:szCs w:val="22"/>
        </w:rPr>
        <w:t>a/(wb)</w:t>
      </w:r>
      <w:r w:rsidR="00FC75A4" w:rsidRPr="00CF6950">
        <w:rPr>
          <w:rFonts w:ascii="Arial" w:hAnsi="Arial" w:cs="Arial"/>
          <w:i/>
          <w:iCs/>
          <w:sz w:val="22"/>
          <w:szCs w:val="22"/>
        </w:rPr>
        <w:t>.</w:t>
      </w:r>
    </w:p>
    <w:p w14:paraId="5943C469" w14:textId="54D91764" w:rsidR="007C4259" w:rsidRDefault="007C4259" w:rsidP="00F002AA">
      <w:pPr>
        <w:pStyle w:val="NormalWeb"/>
        <w:spacing w:before="240" w:beforeAutospacing="0" w:after="0" w:afterAutospacing="0"/>
      </w:pPr>
      <w:r w:rsidRPr="007C4259">
        <w:rPr>
          <w:noProof/>
        </w:rPr>
        <w:drawing>
          <wp:inline distT="0" distB="0" distL="0" distR="0" wp14:anchorId="2763360A" wp14:editId="32B06273">
            <wp:extent cx="4501662" cy="1624639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6F45862-CAA3-43DC-B593-8E5A6569DE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6F45862-CAA3-43DC-B593-8E5A6569DE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8866" cy="163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E769D" w14:textId="77777777" w:rsidR="00C800EA" w:rsidRPr="00FC75A4" w:rsidRDefault="00C800EA" w:rsidP="00F2597A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FC75A4">
        <w:rPr>
          <w:rFonts w:ascii="Arial" w:hAnsi="Arial" w:cs="Arial"/>
          <w:sz w:val="18"/>
          <w:szCs w:val="18"/>
        </w:rPr>
        <w:t>Figure 1.</w:t>
      </w:r>
    </w:p>
    <w:p w14:paraId="50E374CB" w14:textId="66316902" w:rsidR="00C800EA" w:rsidRPr="00FC75A4" w:rsidRDefault="00C800EA" w:rsidP="00F2597A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FC75A4">
        <w:rPr>
          <w:rFonts w:ascii="Arial" w:hAnsi="Arial" w:cs="Arial"/>
          <w:i/>
          <w:iCs/>
          <w:sz w:val="18"/>
          <w:szCs w:val="18"/>
        </w:rPr>
        <w:t xml:space="preserve">Experimental </w:t>
      </w:r>
      <w:r w:rsidR="0070752A" w:rsidRPr="00FC75A4">
        <w:rPr>
          <w:rFonts w:ascii="Arial" w:hAnsi="Arial" w:cs="Arial"/>
          <w:i/>
          <w:iCs/>
          <w:sz w:val="18"/>
          <w:szCs w:val="18"/>
        </w:rPr>
        <w:t>D</w:t>
      </w:r>
      <w:r w:rsidRPr="00FC75A4">
        <w:rPr>
          <w:rFonts w:ascii="Arial" w:hAnsi="Arial" w:cs="Arial"/>
          <w:i/>
          <w:iCs/>
          <w:sz w:val="18"/>
          <w:szCs w:val="18"/>
        </w:rPr>
        <w:t>esign (Piecewise Linear Regression Analyses) for This Cross-sectional Study</w:t>
      </w:r>
    </w:p>
    <w:p w14:paraId="1123D164" w14:textId="7B63FAF2" w:rsidR="00864CE0" w:rsidRPr="004156DB" w:rsidRDefault="00FC75A4" w:rsidP="00A10FF5">
      <w:pPr>
        <w:spacing w:before="240"/>
        <w:rPr>
          <w:rFonts w:ascii="Arial" w:hAnsi="Arial" w:cs="Arial"/>
        </w:rPr>
      </w:pPr>
      <w:r w:rsidRPr="004156DB">
        <w:rPr>
          <w:rFonts w:ascii="Arial" w:hAnsi="Arial" w:cs="Arial"/>
        </w:rPr>
        <w:t xml:space="preserve">Piecewise linear regression analyses </w:t>
      </w:r>
      <w:r w:rsidR="007F6E99" w:rsidRPr="004156DB">
        <w:rPr>
          <w:rFonts w:ascii="Arial" w:hAnsi="Arial" w:cs="Arial"/>
        </w:rPr>
        <w:t xml:space="preserve">(PLRA) </w:t>
      </w:r>
      <w:r w:rsidRPr="004156DB">
        <w:rPr>
          <w:rFonts w:ascii="Arial" w:hAnsi="Arial" w:cs="Arial"/>
        </w:rPr>
        <w:t>were performed for both the total (raw) emissions and the weighted emissions</w:t>
      </w:r>
      <w:r w:rsidR="00846F7D">
        <w:rPr>
          <w:rFonts w:ascii="Arial" w:hAnsi="Arial" w:cs="Arial"/>
        </w:rPr>
        <w:t xml:space="preserve">.  PLRA is a </w:t>
      </w:r>
      <w:r w:rsidR="00F002AA" w:rsidRPr="004156DB">
        <w:rPr>
          <w:rFonts w:ascii="Arial" w:hAnsi="Arial" w:cs="Arial"/>
          <w:bdr w:val="none" w:sz="0" w:space="0" w:color="auto" w:frame="1"/>
        </w:rPr>
        <w:t>distinctive</w:t>
      </w:r>
      <w:r w:rsidR="008E5A4F" w:rsidRPr="004156DB">
        <w:rPr>
          <w:rFonts w:ascii="Arial" w:hAnsi="Arial" w:cs="Arial"/>
          <w:bdr w:val="none" w:sz="0" w:space="0" w:color="auto" w:frame="1"/>
        </w:rPr>
        <w:t xml:space="preserve"> </w:t>
      </w:r>
      <w:r w:rsidR="007278DE" w:rsidRPr="004156DB">
        <w:rPr>
          <w:rFonts w:ascii="Arial" w:hAnsi="Arial" w:cs="Arial"/>
          <w:bdr w:val="none" w:sz="0" w:space="0" w:color="auto" w:frame="1"/>
        </w:rPr>
        <w:t xml:space="preserve">quantitative </w:t>
      </w:r>
      <w:r w:rsidRPr="004156DB">
        <w:rPr>
          <w:rFonts w:ascii="Arial" w:hAnsi="Arial" w:cs="Arial"/>
          <w:bdr w:val="none" w:sz="0" w:space="0" w:color="auto" w:frame="1"/>
        </w:rPr>
        <w:t>approach</w:t>
      </w:r>
      <w:r w:rsidR="008E5A4F" w:rsidRPr="004156DB">
        <w:rPr>
          <w:rFonts w:ascii="Arial" w:hAnsi="Arial" w:cs="Arial"/>
          <w:bdr w:val="none" w:sz="0" w:space="0" w:color="auto" w:frame="1"/>
        </w:rPr>
        <w:t xml:space="preserve"> used to </w:t>
      </w:r>
      <w:r w:rsidR="001553E6" w:rsidRPr="004156DB">
        <w:rPr>
          <w:rFonts w:ascii="Arial" w:hAnsi="Arial" w:cs="Arial"/>
          <w:bdr w:val="none" w:sz="0" w:space="0" w:color="auto" w:frame="1"/>
        </w:rPr>
        <w:t>ascertain</w:t>
      </w:r>
      <w:r w:rsidR="008E5A4F" w:rsidRPr="004156DB">
        <w:rPr>
          <w:rFonts w:ascii="Arial" w:hAnsi="Arial" w:cs="Arial"/>
          <w:bdr w:val="none" w:sz="0" w:space="0" w:color="auto" w:frame="1"/>
        </w:rPr>
        <w:t xml:space="preserve"> potential </w:t>
      </w:r>
      <w:r w:rsidR="001553E6" w:rsidRPr="004156DB">
        <w:rPr>
          <w:rFonts w:ascii="Arial" w:hAnsi="Arial" w:cs="Arial"/>
          <w:bdr w:val="none" w:sz="0" w:space="0" w:color="auto" w:frame="1"/>
        </w:rPr>
        <w:t xml:space="preserve">significant </w:t>
      </w:r>
      <w:r w:rsidR="008E5A4F" w:rsidRPr="004156DB">
        <w:rPr>
          <w:rFonts w:ascii="Arial" w:hAnsi="Arial" w:cs="Arial"/>
          <w:bdr w:val="none" w:sz="0" w:space="0" w:color="auto" w:frame="1"/>
        </w:rPr>
        <w:t>change point</w:t>
      </w:r>
      <w:r w:rsidR="007278DE" w:rsidRPr="004156DB">
        <w:rPr>
          <w:rFonts w:ascii="Arial" w:hAnsi="Arial" w:cs="Arial"/>
          <w:bdr w:val="none" w:sz="0" w:space="0" w:color="auto" w:frame="1"/>
        </w:rPr>
        <w:t xml:space="preserve">s </w:t>
      </w:r>
      <w:r w:rsidRPr="004156DB">
        <w:rPr>
          <w:rFonts w:ascii="Arial" w:hAnsi="Arial" w:cs="Arial"/>
          <w:bdr w:val="none" w:sz="0" w:space="0" w:color="auto" w:frame="1"/>
        </w:rPr>
        <w:t xml:space="preserve">over time </w:t>
      </w:r>
      <w:r w:rsidR="008E5A4F" w:rsidRPr="004156DB">
        <w:rPr>
          <w:rFonts w:ascii="Arial" w:hAnsi="Arial" w:cs="Arial"/>
          <w:bdr w:val="none" w:sz="0" w:space="0" w:color="auto" w:frame="1"/>
        </w:rPr>
        <w:t>(</w:t>
      </w:r>
      <w:r w:rsidR="00CF6950">
        <w:rPr>
          <w:rFonts w:ascii="Arial" w:hAnsi="Arial" w:cs="Arial"/>
          <w:bdr w:val="none" w:sz="0" w:space="0" w:color="auto" w:frame="1"/>
        </w:rPr>
        <w:t>the</w:t>
      </w:r>
      <w:r w:rsidR="008E5A4F" w:rsidRPr="004156DB">
        <w:rPr>
          <w:rFonts w:ascii="Arial" w:hAnsi="Arial" w:cs="Arial"/>
          <w:bdr w:val="none" w:sz="0" w:space="0" w:color="auto" w:frame="1"/>
        </w:rPr>
        <w:t xml:space="preserve"> point </w:t>
      </w:r>
      <w:r w:rsidR="00CF6950">
        <w:rPr>
          <w:rFonts w:ascii="Arial" w:hAnsi="Arial" w:cs="Arial"/>
          <w:bdr w:val="none" w:sz="0" w:space="0" w:color="auto" w:frame="1"/>
        </w:rPr>
        <w:t xml:space="preserve">at which </w:t>
      </w:r>
      <w:r w:rsidR="008E5A4F" w:rsidRPr="004156DB">
        <w:rPr>
          <w:rFonts w:ascii="Arial" w:hAnsi="Arial" w:cs="Arial"/>
          <w:bdr w:val="none" w:sz="0" w:space="0" w:color="auto" w:frame="1"/>
        </w:rPr>
        <w:t>any changes occur in the time series</w:t>
      </w:r>
      <w:r w:rsidR="00E91530">
        <w:rPr>
          <w:rFonts w:ascii="Arial" w:hAnsi="Arial" w:cs="Arial"/>
          <w:bdr w:val="none" w:sz="0" w:space="0" w:color="auto" w:frame="1"/>
        </w:rPr>
        <w:t xml:space="preserve">; </w:t>
      </w:r>
      <w:r w:rsidR="007278DE" w:rsidRPr="004156DB">
        <w:rPr>
          <w:rFonts w:ascii="Arial" w:hAnsi="Arial" w:cs="Arial"/>
          <w:bdr w:val="none" w:sz="0" w:space="0" w:color="auto" w:frame="1"/>
        </w:rPr>
        <w:t xml:space="preserve">in this </w:t>
      </w:r>
      <w:proofErr w:type="gramStart"/>
      <w:r w:rsidR="007278DE" w:rsidRPr="004156DB">
        <w:rPr>
          <w:rFonts w:ascii="Arial" w:hAnsi="Arial" w:cs="Arial"/>
          <w:bdr w:val="none" w:sz="0" w:space="0" w:color="auto" w:frame="1"/>
        </w:rPr>
        <w:t>case</w:t>
      </w:r>
      <w:r w:rsidRPr="004156DB">
        <w:rPr>
          <w:rFonts w:ascii="Arial" w:hAnsi="Arial" w:cs="Arial"/>
          <w:bdr w:val="none" w:sz="0" w:space="0" w:color="auto" w:frame="1"/>
        </w:rPr>
        <w:t>,</w:t>
      </w:r>
      <w:r w:rsidR="007278DE" w:rsidRPr="004156DB">
        <w:rPr>
          <w:rFonts w:ascii="Arial" w:hAnsi="Arial" w:cs="Arial"/>
          <w:bdr w:val="none" w:sz="0" w:space="0" w:color="auto" w:frame="1"/>
        </w:rPr>
        <w:t xml:space="preserve"> if</w:t>
      </w:r>
      <w:proofErr w:type="gramEnd"/>
      <w:r w:rsidR="007278DE" w:rsidRPr="004156DB">
        <w:rPr>
          <w:rFonts w:ascii="Arial" w:hAnsi="Arial" w:cs="Arial"/>
          <w:bdr w:val="none" w:sz="0" w:space="0" w:color="auto" w:frame="1"/>
        </w:rPr>
        <w:t xml:space="preserve"> </w:t>
      </w:r>
      <w:r w:rsidRPr="004156DB">
        <w:rPr>
          <w:rFonts w:ascii="Arial" w:hAnsi="Arial" w:cs="Arial"/>
          <w:bdr w:val="none" w:sz="0" w:space="0" w:color="auto" w:frame="1"/>
        </w:rPr>
        <w:t>Honda and/or Toyota</w:t>
      </w:r>
      <w:r w:rsidR="007278DE" w:rsidRPr="004156DB">
        <w:rPr>
          <w:rFonts w:ascii="Arial" w:hAnsi="Arial" w:cs="Arial"/>
          <w:bdr w:val="none" w:sz="0" w:space="0" w:color="auto" w:frame="1"/>
        </w:rPr>
        <w:t xml:space="preserve"> witnessed a shift in the weighted or raw emissions</w:t>
      </w:r>
      <w:r w:rsidR="0089027E" w:rsidRPr="004156DB">
        <w:rPr>
          <w:rFonts w:ascii="Arial" w:hAnsi="Arial" w:cs="Arial"/>
          <w:bdr w:val="none" w:sz="0" w:space="0" w:color="auto" w:frame="1"/>
        </w:rPr>
        <w:t>)</w:t>
      </w:r>
      <w:r w:rsidR="007278DE" w:rsidRPr="004156DB">
        <w:rPr>
          <w:rFonts w:ascii="Arial" w:hAnsi="Arial" w:cs="Arial"/>
          <w:bdr w:val="none" w:sz="0" w:space="0" w:color="auto" w:frame="1"/>
        </w:rPr>
        <w:t xml:space="preserve">.  </w:t>
      </w:r>
      <w:r w:rsidR="007F6E99" w:rsidRPr="004156DB">
        <w:rPr>
          <w:rFonts w:ascii="Arial" w:hAnsi="Arial" w:cs="Arial"/>
        </w:rPr>
        <w:t>PLRA</w:t>
      </w:r>
      <w:r w:rsidR="007F6E99" w:rsidRPr="004156DB">
        <w:rPr>
          <w:rFonts w:ascii="Arial" w:hAnsi="Arial" w:cs="Arial"/>
          <w:bdr w:val="none" w:sz="0" w:space="0" w:color="auto" w:frame="1"/>
        </w:rPr>
        <w:t xml:space="preserve"> </w:t>
      </w:r>
      <w:r w:rsidR="007278DE" w:rsidRPr="004156DB">
        <w:rPr>
          <w:rFonts w:ascii="Arial" w:hAnsi="Arial" w:cs="Arial"/>
          <w:bdr w:val="none" w:sz="0" w:space="0" w:color="auto" w:frame="1"/>
        </w:rPr>
        <w:t>involve</w:t>
      </w:r>
      <w:r w:rsidR="00E91530">
        <w:rPr>
          <w:rFonts w:ascii="Arial" w:hAnsi="Arial" w:cs="Arial"/>
          <w:bdr w:val="none" w:sz="0" w:space="0" w:color="auto" w:frame="1"/>
        </w:rPr>
        <w:t>s</w:t>
      </w:r>
      <w:r w:rsidR="007278DE" w:rsidRPr="004156DB">
        <w:rPr>
          <w:rFonts w:ascii="Arial" w:hAnsi="Arial" w:cs="Arial"/>
          <w:bdr w:val="none" w:sz="0" w:space="0" w:color="auto" w:frame="1"/>
        </w:rPr>
        <w:t xml:space="preserve"> a p</w:t>
      </w:r>
      <w:r w:rsidR="0089027E" w:rsidRPr="004156DB">
        <w:rPr>
          <w:rFonts w:ascii="Arial" w:hAnsi="Arial" w:cs="Arial"/>
          <w:bdr w:val="none" w:sz="0" w:space="0" w:color="auto" w:frame="1"/>
        </w:rPr>
        <w:t xml:space="preserve">rocess </w:t>
      </w:r>
      <w:r w:rsidR="007278DE" w:rsidRPr="004156DB">
        <w:rPr>
          <w:rFonts w:ascii="Arial" w:hAnsi="Arial" w:cs="Arial"/>
          <w:bdr w:val="none" w:sz="0" w:space="0" w:color="auto" w:frame="1"/>
        </w:rPr>
        <w:t xml:space="preserve">based on </w:t>
      </w:r>
      <w:r w:rsidR="00CD018F" w:rsidRPr="004156DB">
        <w:rPr>
          <w:rFonts w:ascii="Arial" w:hAnsi="Arial" w:cs="Arial"/>
        </w:rPr>
        <w:t>iteratively search</w:t>
      </w:r>
      <w:r w:rsidR="007278DE" w:rsidRPr="004156DB">
        <w:rPr>
          <w:rFonts w:ascii="Arial" w:hAnsi="Arial" w:cs="Arial"/>
        </w:rPr>
        <w:t xml:space="preserve">ing </w:t>
      </w:r>
      <w:r w:rsidRPr="004156DB">
        <w:rPr>
          <w:rFonts w:ascii="Arial" w:hAnsi="Arial" w:cs="Arial"/>
        </w:rPr>
        <w:t xml:space="preserve">for </w:t>
      </w:r>
      <w:r w:rsidR="007278DE" w:rsidRPr="004156DB">
        <w:rPr>
          <w:rFonts w:ascii="Arial" w:hAnsi="Arial" w:cs="Arial"/>
        </w:rPr>
        <w:t xml:space="preserve">the </w:t>
      </w:r>
      <w:r w:rsidR="00BF3EA6" w:rsidRPr="004156DB">
        <w:rPr>
          <w:rFonts w:ascii="Arial" w:hAnsi="Arial" w:cs="Arial"/>
        </w:rPr>
        <w:t xml:space="preserve">years </w:t>
      </w:r>
      <w:r w:rsidR="001553E6" w:rsidRPr="004156DB">
        <w:rPr>
          <w:rFonts w:ascii="Arial" w:hAnsi="Arial" w:cs="Arial"/>
        </w:rPr>
        <w:t xml:space="preserve">both </w:t>
      </w:r>
      <w:r w:rsidR="00BF3EA6" w:rsidRPr="004156DB">
        <w:rPr>
          <w:rFonts w:ascii="Arial" w:hAnsi="Arial" w:cs="Arial"/>
        </w:rPr>
        <w:t>before and after</w:t>
      </w:r>
      <w:r w:rsidR="00A211F4" w:rsidRPr="004156DB">
        <w:rPr>
          <w:rFonts w:ascii="Arial" w:hAnsi="Arial" w:cs="Arial"/>
        </w:rPr>
        <w:t>.</w:t>
      </w:r>
      <w:r w:rsidR="00A10FF5">
        <w:rPr>
          <w:rFonts w:ascii="Arial" w:hAnsi="Arial" w:cs="Arial"/>
        </w:rPr>
        <w:t xml:space="preserve">  T</w:t>
      </w:r>
      <w:r w:rsidR="00A10FF5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he models were segmented and the </w:t>
      </w:r>
      <w:r w:rsidR="00A10FF5" w:rsidRPr="00E05F0C">
        <w:rPr>
          <w:rFonts w:ascii="Arial" w:hAnsi="Arial" w:cs="Arial"/>
          <w:i/>
          <w:iCs/>
          <w:bdr w:val="none" w:sz="0" w:space="0" w:color="auto" w:frame="1"/>
          <w:shd w:val="clear" w:color="auto" w:fill="FFFFFF"/>
        </w:rPr>
        <w:t>R</w:t>
      </w:r>
      <w:r w:rsidR="00A10FF5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-squared and mean squared error (MSE) were calculated for purposes of assessing variation, whereas the larger </w:t>
      </w:r>
      <w:r w:rsidR="00A10FF5" w:rsidRPr="00E05F0C">
        <w:rPr>
          <w:rFonts w:ascii="Arial" w:hAnsi="Arial" w:cs="Arial"/>
          <w:i/>
          <w:iCs/>
          <w:bdr w:val="none" w:sz="0" w:space="0" w:color="auto" w:frame="1"/>
          <w:shd w:val="clear" w:color="auto" w:fill="FFFFFF"/>
        </w:rPr>
        <w:t>R</w:t>
      </w:r>
      <w:r w:rsidR="00A10FF5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-squared and the smaller MSE, the better the model fit or goodness-of-fit statistics (a technique to assess the result of a primary or secondary outcome variable).  </w:t>
      </w:r>
      <w:r w:rsidR="001553E6" w:rsidRPr="00500006">
        <w:rPr>
          <w:rFonts w:ascii="Arial" w:hAnsi="Arial" w:cs="Arial"/>
          <w:bdr w:val="none" w:sz="0" w:space="0" w:color="auto" w:frame="1"/>
        </w:rPr>
        <w:t>Th</w:t>
      </w:r>
      <w:r w:rsidR="007278DE" w:rsidRPr="00500006">
        <w:rPr>
          <w:rFonts w:ascii="Arial" w:hAnsi="Arial" w:cs="Arial"/>
          <w:bdr w:val="none" w:sz="0" w:space="0" w:color="auto" w:frame="1"/>
        </w:rPr>
        <w:t>e cross</w:t>
      </w:r>
      <w:r w:rsidR="00E91530">
        <w:rPr>
          <w:rFonts w:ascii="Arial" w:hAnsi="Arial" w:cs="Arial"/>
          <w:bdr w:val="none" w:sz="0" w:space="0" w:color="auto" w:frame="1"/>
        </w:rPr>
        <w:t>-</w:t>
      </w:r>
      <w:r w:rsidR="007278DE" w:rsidRPr="00500006">
        <w:rPr>
          <w:rFonts w:ascii="Arial" w:hAnsi="Arial" w:cs="Arial"/>
          <w:bdr w:val="none" w:sz="0" w:space="0" w:color="auto" w:frame="1"/>
        </w:rPr>
        <w:t xml:space="preserve">section of </w:t>
      </w:r>
      <w:r w:rsidR="001553E6" w:rsidRPr="00500006">
        <w:rPr>
          <w:rFonts w:ascii="Arial" w:hAnsi="Arial" w:cs="Arial"/>
          <w:bdr w:val="none" w:sz="0" w:space="0" w:color="auto" w:frame="1"/>
        </w:rPr>
        <w:t xml:space="preserve">data was </w:t>
      </w:r>
      <w:r w:rsidR="00864CE0" w:rsidRPr="00500006">
        <w:rPr>
          <w:rFonts w:ascii="Arial" w:hAnsi="Arial" w:cs="Arial"/>
        </w:rPr>
        <w:t>iteratively</w:t>
      </w:r>
      <w:r w:rsidR="00A211F4" w:rsidRPr="00500006">
        <w:rPr>
          <w:rFonts w:ascii="Arial" w:hAnsi="Arial" w:cs="Arial"/>
          <w:bdr w:val="none" w:sz="0" w:space="0" w:color="auto" w:frame="1"/>
        </w:rPr>
        <w:t xml:space="preserve"> filtered to </w:t>
      </w:r>
      <w:r w:rsidR="00F002AA" w:rsidRPr="00500006">
        <w:rPr>
          <w:rFonts w:ascii="Arial" w:hAnsi="Arial" w:cs="Arial"/>
          <w:bdr w:val="none" w:sz="0" w:space="0" w:color="auto" w:frame="1"/>
        </w:rPr>
        <w:t>locate</w:t>
      </w:r>
      <w:r w:rsidR="00A211F4" w:rsidRPr="00500006">
        <w:rPr>
          <w:rFonts w:ascii="Arial" w:hAnsi="Arial" w:cs="Arial"/>
          <w:bdr w:val="none" w:sz="0" w:space="0" w:color="auto" w:frame="1"/>
        </w:rPr>
        <w:t xml:space="preserve"> </w:t>
      </w:r>
      <w:r w:rsidR="007278DE" w:rsidRPr="00500006">
        <w:rPr>
          <w:rFonts w:ascii="Arial" w:hAnsi="Arial" w:cs="Arial"/>
          <w:bdr w:val="none" w:sz="0" w:space="0" w:color="auto" w:frame="1"/>
        </w:rPr>
        <w:t>which model was the best fit so that any statistically significant</w:t>
      </w:r>
      <w:r w:rsidR="00A211F4" w:rsidRPr="00500006">
        <w:rPr>
          <w:rFonts w:ascii="Arial" w:hAnsi="Arial" w:cs="Arial"/>
          <w:bdr w:val="none" w:sz="0" w:space="0" w:color="auto" w:frame="1"/>
        </w:rPr>
        <w:t xml:space="preserve"> change point</w:t>
      </w:r>
      <w:r w:rsidR="0089027E" w:rsidRPr="00500006">
        <w:rPr>
          <w:rFonts w:ascii="Arial" w:hAnsi="Arial" w:cs="Arial"/>
          <w:bdr w:val="none" w:sz="0" w:space="0" w:color="auto" w:frame="1"/>
        </w:rPr>
        <w:t>s</w:t>
      </w:r>
      <w:r w:rsidR="00A211F4" w:rsidRPr="00500006">
        <w:rPr>
          <w:rFonts w:ascii="Arial" w:hAnsi="Arial" w:cs="Arial"/>
          <w:bdr w:val="none" w:sz="0" w:space="0" w:color="auto" w:frame="1"/>
        </w:rPr>
        <w:t xml:space="preserve"> </w:t>
      </w:r>
      <w:r w:rsidR="007278DE" w:rsidRPr="00500006">
        <w:rPr>
          <w:rFonts w:ascii="Arial" w:hAnsi="Arial" w:cs="Arial"/>
          <w:bdr w:val="none" w:sz="0" w:space="0" w:color="auto" w:frame="1"/>
        </w:rPr>
        <w:t>could be</w:t>
      </w:r>
      <w:r w:rsidR="00864CE0" w:rsidRPr="00500006">
        <w:rPr>
          <w:rFonts w:ascii="Arial" w:hAnsi="Arial" w:cs="Arial"/>
          <w:bdr w:val="none" w:sz="0" w:space="0" w:color="auto" w:frame="1"/>
        </w:rPr>
        <w:t xml:space="preserve"> </w:t>
      </w:r>
      <w:r w:rsidR="00E91530">
        <w:rPr>
          <w:rFonts w:ascii="Arial" w:hAnsi="Arial" w:cs="Arial"/>
          <w:bdr w:val="none" w:sz="0" w:space="0" w:color="auto" w:frame="1"/>
        </w:rPr>
        <w:t>identified (</w:t>
      </w:r>
      <w:r w:rsidR="00500006" w:rsidRPr="00500006">
        <w:rPr>
          <w:rFonts w:ascii="Arial" w:hAnsi="Arial" w:cs="Arial"/>
          <w:bdr w:val="none" w:sz="0" w:space="0" w:color="auto" w:frame="1"/>
        </w:rPr>
        <w:t xml:space="preserve">Muggeo, 2008; </w:t>
      </w:r>
      <w:r w:rsidR="00500006" w:rsidRPr="00500006">
        <w:rPr>
          <w:rFonts w:ascii="Arial" w:hAnsi="Arial" w:cs="Arial"/>
        </w:rPr>
        <w:t>Crawley, 2012).</w:t>
      </w:r>
    </w:p>
    <w:p w14:paraId="7D90CF08" w14:textId="40C93412" w:rsidR="00E45FE6" w:rsidRPr="00F002AA" w:rsidRDefault="007C4259" w:rsidP="00094596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</w:rPr>
      </w:pPr>
      <w:r w:rsidRPr="00F002AA">
        <w:rPr>
          <w:rFonts w:ascii="Arial" w:hAnsi="Arial" w:cs="Arial"/>
          <w:b/>
          <w:bCs/>
          <w:sz w:val="22"/>
          <w:szCs w:val="22"/>
        </w:rPr>
        <w:t>Results</w:t>
      </w:r>
    </w:p>
    <w:p w14:paraId="73E2208B" w14:textId="66F33ED7" w:rsidR="007A652A" w:rsidRPr="00F002AA" w:rsidRDefault="00E91530" w:rsidP="00094596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</w:t>
      </w:r>
      <w:r w:rsidR="00C800EA" w:rsidRPr="00F002AA">
        <w:rPr>
          <w:rFonts w:ascii="Arial" w:hAnsi="Arial" w:cs="Arial"/>
          <w:sz w:val="22"/>
          <w:szCs w:val="22"/>
        </w:rPr>
        <w:t xml:space="preserve"> 2</w:t>
      </w:r>
      <w:r w:rsidR="007A652A" w:rsidRPr="00F002AA">
        <w:rPr>
          <w:rFonts w:ascii="Arial" w:hAnsi="Arial" w:cs="Arial"/>
          <w:sz w:val="22"/>
          <w:szCs w:val="22"/>
        </w:rPr>
        <w:t xml:space="preserve"> shows the time series </w:t>
      </w:r>
      <w:r w:rsidR="007F6E99" w:rsidRPr="00F002AA">
        <w:rPr>
          <w:rFonts w:ascii="Arial" w:hAnsi="Arial" w:cs="Arial"/>
          <w:sz w:val="22"/>
          <w:szCs w:val="22"/>
        </w:rPr>
        <w:t>from</w:t>
      </w:r>
      <w:r w:rsidR="007A652A" w:rsidRPr="00F002AA">
        <w:rPr>
          <w:rFonts w:ascii="Arial" w:hAnsi="Arial" w:cs="Arial"/>
          <w:sz w:val="22"/>
          <w:szCs w:val="22"/>
        </w:rPr>
        <w:t xml:space="preserve"> 2010</w:t>
      </w:r>
      <w:r>
        <w:rPr>
          <w:rFonts w:ascii="Arial" w:hAnsi="Arial" w:cs="Arial"/>
          <w:sz w:val="22"/>
          <w:szCs w:val="22"/>
        </w:rPr>
        <w:t>-</w:t>
      </w:r>
      <w:r w:rsidR="007A652A" w:rsidRPr="00F002AA">
        <w:rPr>
          <w:rFonts w:ascii="Arial" w:hAnsi="Arial" w:cs="Arial"/>
          <w:sz w:val="22"/>
          <w:szCs w:val="22"/>
        </w:rPr>
        <w:t>20</w:t>
      </w:r>
      <w:r w:rsidR="00B11BF0" w:rsidRPr="00F002AA">
        <w:rPr>
          <w:rFonts w:ascii="Arial" w:hAnsi="Arial" w:cs="Arial"/>
          <w:sz w:val="22"/>
          <w:szCs w:val="22"/>
        </w:rPr>
        <w:t>21</w:t>
      </w:r>
      <w:r w:rsidR="007A652A" w:rsidRPr="00F002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 Toyota’s raw emissions </w:t>
      </w:r>
      <w:r w:rsidR="00F02EF3" w:rsidRPr="00F002AA">
        <w:rPr>
          <w:rFonts w:ascii="Arial" w:hAnsi="Arial" w:cs="Arial"/>
          <w:sz w:val="22"/>
          <w:szCs w:val="22"/>
        </w:rPr>
        <w:t>(2022 was</w:t>
      </w:r>
      <w:r>
        <w:rPr>
          <w:rFonts w:ascii="Arial" w:hAnsi="Arial" w:cs="Arial"/>
          <w:sz w:val="22"/>
          <w:szCs w:val="22"/>
        </w:rPr>
        <w:t xml:space="preserve"> not </w:t>
      </w:r>
      <w:r w:rsidR="00F02EF3" w:rsidRPr="00F002AA">
        <w:rPr>
          <w:rFonts w:ascii="Arial" w:hAnsi="Arial" w:cs="Arial"/>
          <w:sz w:val="22"/>
          <w:szCs w:val="22"/>
        </w:rPr>
        <w:t xml:space="preserve">included since the model was not able to determine changes in the year after </w:t>
      </w:r>
      <w:r>
        <w:rPr>
          <w:rFonts w:ascii="Arial" w:hAnsi="Arial" w:cs="Arial"/>
          <w:sz w:val="22"/>
          <w:szCs w:val="22"/>
        </w:rPr>
        <w:t>because</w:t>
      </w:r>
      <w:r w:rsidR="00F02EF3" w:rsidRPr="00F002AA">
        <w:rPr>
          <w:rFonts w:ascii="Arial" w:hAnsi="Arial" w:cs="Arial"/>
          <w:sz w:val="22"/>
          <w:szCs w:val="22"/>
        </w:rPr>
        <w:t xml:space="preserve"> 2023 was not yet included in the TRI database)</w:t>
      </w:r>
      <w:r>
        <w:rPr>
          <w:rFonts w:ascii="Arial" w:hAnsi="Arial" w:cs="Arial"/>
          <w:sz w:val="22"/>
          <w:szCs w:val="22"/>
        </w:rPr>
        <w:t>.  G</w:t>
      </w:r>
      <w:r w:rsidR="00F02EF3" w:rsidRPr="00F002AA">
        <w:rPr>
          <w:rFonts w:ascii="Arial" w:hAnsi="Arial" w:cs="Arial"/>
          <w:sz w:val="22"/>
          <w:szCs w:val="22"/>
        </w:rPr>
        <w:t>raphs</w:t>
      </w:r>
      <w:r w:rsidR="007A652A" w:rsidRPr="00F002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="00F02EF3" w:rsidRPr="00F002AA">
        <w:rPr>
          <w:rFonts w:ascii="Arial" w:hAnsi="Arial" w:cs="Arial"/>
          <w:sz w:val="22"/>
          <w:szCs w:val="22"/>
        </w:rPr>
        <w:t xml:space="preserve"> </w:t>
      </w:r>
      <w:r w:rsidR="007A652A" w:rsidRPr="00F002AA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c</w:t>
      </w:r>
      <w:r w:rsidR="00F02EF3" w:rsidRPr="00F002AA">
        <w:rPr>
          <w:rFonts w:ascii="Arial" w:hAnsi="Arial" w:cs="Arial"/>
          <w:sz w:val="22"/>
          <w:szCs w:val="22"/>
        </w:rPr>
        <w:t xml:space="preserve"> </w:t>
      </w:r>
      <w:r w:rsidR="007A652A" w:rsidRPr="00F002AA">
        <w:rPr>
          <w:rFonts w:ascii="Arial" w:hAnsi="Arial" w:cs="Arial"/>
          <w:sz w:val="22"/>
          <w:szCs w:val="22"/>
        </w:rPr>
        <w:t xml:space="preserve">summarize the results of </w:t>
      </w:r>
      <w:r w:rsidR="007A652A" w:rsidRPr="006F4F20">
        <w:rPr>
          <w:rFonts w:ascii="Arial" w:hAnsi="Arial" w:cs="Arial"/>
          <w:i/>
          <w:iCs/>
          <w:sz w:val="22"/>
          <w:szCs w:val="22"/>
        </w:rPr>
        <w:t>R</w:t>
      </w:r>
      <w:r w:rsidR="007A652A" w:rsidRPr="00F002AA">
        <w:rPr>
          <w:rFonts w:ascii="Arial" w:hAnsi="Arial" w:cs="Arial"/>
          <w:sz w:val="22"/>
          <w:szCs w:val="22"/>
        </w:rPr>
        <w:t xml:space="preserve">-squared and MSE from the </w:t>
      </w:r>
      <w:r w:rsidR="007F6E99" w:rsidRPr="00F002AA">
        <w:rPr>
          <w:rFonts w:ascii="Arial" w:hAnsi="Arial" w:cs="Arial"/>
          <w:sz w:val="22"/>
          <w:szCs w:val="22"/>
        </w:rPr>
        <w:t>PLRA</w:t>
      </w:r>
      <w:r w:rsidR="007A652A" w:rsidRPr="00F002AA">
        <w:rPr>
          <w:rFonts w:ascii="Arial" w:hAnsi="Arial" w:cs="Arial"/>
          <w:sz w:val="22"/>
          <w:szCs w:val="22"/>
        </w:rPr>
        <w:t xml:space="preserve"> each year.</w:t>
      </w:r>
      <w:r w:rsidR="00F002AA">
        <w:rPr>
          <w:rFonts w:ascii="Arial" w:hAnsi="Arial" w:cs="Arial"/>
          <w:sz w:val="22"/>
          <w:szCs w:val="22"/>
        </w:rPr>
        <w:t xml:space="preserve">  </w:t>
      </w:r>
      <w:r w:rsidR="007A652A" w:rsidRPr="006F4F20">
        <w:rPr>
          <w:rFonts w:ascii="Arial" w:hAnsi="Arial" w:cs="Arial"/>
          <w:i/>
          <w:iCs/>
          <w:sz w:val="22"/>
          <w:szCs w:val="22"/>
        </w:rPr>
        <w:t>R</w:t>
      </w:r>
      <w:r w:rsidR="007A652A" w:rsidRPr="00F002AA">
        <w:rPr>
          <w:rFonts w:ascii="Arial" w:hAnsi="Arial" w:cs="Arial"/>
          <w:sz w:val="22"/>
          <w:szCs w:val="22"/>
        </w:rPr>
        <w:t>-squared is the largest (</w:t>
      </w:r>
      <w:r>
        <w:rPr>
          <w:rFonts w:ascii="Arial" w:hAnsi="Arial" w:cs="Arial"/>
          <w:sz w:val="22"/>
          <w:szCs w:val="22"/>
        </w:rPr>
        <w:t>G</w:t>
      </w:r>
      <w:r w:rsidR="00F02EF3" w:rsidRPr="00F002AA">
        <w:rPr>
          <w:rFonts w:ascii="Arial" w:hAnsi="Arial" w:cs="Arial"/>
          <w:sz w:val="22"/>
          <w:szCs w:val="22"/>
        </w:rPr>
        <w:t>raph</w:t>
      </w:r>
      <w:r w:rsidR="007A652A" w:rsidRPr="00F002AA">
        <w:rPr>
          <w:rFonts w:ascii="Arial" w:hAnsi="Arial" w:cs="Arial"/>
          <w:sz w:val="22"/>
          <w:szCs w:val="22"/>
        </w:rPr>
        <w:t xml:space="preserve"> b) and MSE is the smallest (</w:t>
      </w:r>
      <w:r>
        <w:rPr>
          <w:rFonts w:ascii="Arial" w:hAnsi="Arial" w:cs="Arial"/>
          <w:sz w:val="22"/>
          <w:szCs w:val="22"/>
        </w:rPr>
        <w:t>G</w:t>
      </w:r>
      <w:r w:rsidR="00F02EF3" w:rsidRPr="00F002AA">
        <w:rPr>
          <w:rFonts w:ascii="Arial" w:hAnsi="Arial" w:cs="Arial"/>
          <w:sz w:val="22"/>
          <w:szCs w:val="22"/>
        </w:rPr>
        <w:t>raph</w:t>
      </w:r>
      <w:r w:rsidR="007A652A" w:rsidRPr="00F002AA">
        <w:rPr>
          <w:rFonts w:ascii="Arial" w:hAnsi="Arial" w:cs="Arial"/>
          <w:sz w:val="22"/>
          <w:szCs w:val="22"/>
        </w:rPr>
        <w:t xml:space="preserve"> c) in 2011.</w:t>
      </w:r>
      <w:r w:rsidR="002C3799" w:rsidRPr="00F002AA">
        <w:rPr>
          <w:rFonts w:ascii="Arial" w:hAnsi="Arial" w:cs="Arial"/>
          <w:sz w:val="22"/>
          <w:szCs w:val="22"/>
        </w:rPr>
        <w:t xml:space="preserve">  </w:t>
      </w:r>
      <w:r w:rsidR="007A652A" w:rsidRPr="00F002AA">
        <w:rPr>
          <w:rFonts w:ascii="Arial" w:hAnsi="Arial" w:cs="Arial"/>
          <w:sz w:val="22"/>
          <w:szCs w:val="22"/>
        </w:rPr>
        <w:t xml:space="preserve">Thus, </w:t>
      </w:r>
      <w:r w:rsidR="001C7BBF" w:rsidRPr="00F002AA">
        <w:rPr>
          <w:rFonts w:ascii="Arial" w:hAnsi="Arial" w:cs="Arial"/>
          <w:sz w:val="22"/>
          <w:szCs w:val="22"/>
        </w:rPr>
        <w:t>it can be concluded</w:t>
      </w:r>
      <w:r w:rsidR="007A652A" w:rsidRPr="00F002AA">
        <w:rPr>
          <w:rFonts w:ascii="Arial" w:hAnsi="Arial" w:cs="Arial"/>
          <w:sz w:val="22"/>
          <w:szCs w:val="22"/>
        </w:rPr>
        <w:t xml:space="preserve"> that Toyota</w:t>
      </w:r>
      <w:r w:rsidR="001C7BBF" w:rsidRPr="00F002AA">
        <w:rPr>
          <w:rFonts w:ascii="Arial" w:hAnsi="Arial" w:cs="Arial"/>
          <w:sz w:val="22"/>
          <w:szCs w:val="22"/>
        </w:rPr>
        <w:t xml:space="preserve">’s total </w:t>
      </w:r>
      <w:r w:rsidR="00F02EF3" w:rsidRPr="00F002AA">
        <w:rPr>
          <w:rFonts w:ascii="Arial" w:hAnsi="Arial" w:cs="Arial"/>
          <w:sz w:val="22"/>
          <w:szCs w:val="22"/>
        </w:rPr>
        <w:t xml:space="preserve">raw </w:t>
      </w:r>
      <w:r w:rsidR="007A652A" w:rsidRPr="00F002AA">
        <w:rPr>
          <w:rFonts w:ascii="Arial" w:hAnsi="Arial" w:cs="Arial"/>
          <w:sz w:val="22"/>
          <w:szCs w:val="22"/>
        </w:rPr>
        <w:t xml:space="preserve">emissions </w:t>
      </w:r>
      <w:r w:rsidR="001C7BBF" w:rsidRPr="00F002AA">
        <w:rPr>
          <w:rFonts w:ascii="Arial" w:hAnsi="Arial" w:cs="Arial"/>
          <w:sz w:val="22"/>
          <w:szCs w:val="22"/>
        </w:rPr>
        <w:t xml:space="preserve">decreased significantly </w:t>
      </w:r>
      <w:r w:rsidR="007A652A" w:rsidRPr="00F002AA">
        <w:rPr>
          <w:rFonts w:ascii="Arial" w:hAnsi="Arial" w:cs="Arial"/>
          <w:sz w:val="22"/>
          <w:szCs w:val="22"/>
        </w:rPr>
        <w:t>in</w:t>
      </w:r>
      <w:r w:rsidR="002C3799" w:rsidRPr="00F002AA">
        <w:rPr>
          <w:rFonts w:ascii="Arial" w:hAnsi="Arial" w:cs="Arial"/>
          <w:sz w:val="22"/>
          <w:szCs w:val="22"/>
        </w:rPr>
        <w:t xml:space="preserve"> </w:t>
      </w:r>
      <w:r w:rsidR="007A652A" w:rsidRPr="00F002AA">
        <w:rPr>
          <w:rFonts w:ascii="Arial" w:hAnsi="Arial" w:cs="Arial"/>
          <w:sz w:val="22"/>
          <w:szCs w:val="22"/>
        </w:rPr>
        <w:t>2011</w:t>
      </w:r>
      <w:r w:rsidR="0051668D" w:rsidRPr="00F002AA">
        <w:rPr>
          <w:rFonts w:ascii="Arial" w:hAnsi="Arial" w:cs="Arial"/>
          <w:sz w:val="22"/>
          <w:szCs w:val="22"/>
        </w:rPr>
        <w:t xml:space="preserve"> and again in 2012</w:t>
      </w:r>
      <w:r w:rsidR="007A652A" w:rsidRPr="00F002AA">
        <w:rPr>
          <w:rFonts w:ascii="Arial" w:hAnsi="Arial" w:cs="Arial"/>
          <w:sz w:val="22"/>
          <w:szCs w:val="22"/>
        </w:rPr>
        <w:t>.</w:t>
      </w:r>
      <w:r w:rsidR="00B953CF" w:rsidRPr="00F002AA">
        <w:rPr>
          <w:rFonts w:ascii="Arial" w:hAnsi="Arial" w:cs="Arial"/>
          <w:sz w:val="22"/>
          <w:szCs w:val="22"/>
        </w:rPr>
        <w:t xml:space="preserve">  </w:t>
      </w:r>
      <w:r w:rsidR="00F02EF3" w:rsidRPr="00F002AA">
        <w:rPr>
          <w:rFonts w:ascii="Arial" w:hAnsi="Arial" w:cs="Arial"/>
          <w:sz w:val="22"/>
          <w:szCs w:val="22"/>
        </w:rPr>
        <w:t>Graph d</w:t>
      </w:r>
      <w:r w:rsidR="002C3799" w:rsidRPr="00F002AA">
        <w:rPr>
          <w:rFonts w:ascii="Arial" w:hAnsi="Arial" w:cs="Arial"/>
          <w:sz w:val="22"/>
          <w:szCs w:val="22"/>
        </w:rPr>
        <w:t xml:space="preserve"> illustrates</w:t>
      </w:r>
      <w:r w:rsidR="007A652A" w:rsidRPr="00F002AA">
        <w:rPr>
          <w:rFonts w:ascii="Arial" w:hAnsi="Arial" w:cs="Arial"/>
          <w:sz w:val="22"/>
          <w:szCs w:val="22"/>
        </w:rPr>
        <w:t xml:space="preserve"> how the piecewise regression model</w:t>
      </w:r>
      <w:r w:rsidR="002C3799" w:rsidRPr="00F002AA">
        <w:rPr>
          <w:rFonts w:ascii="Arial" w:hAnsi="Arial" w:cs="Arial"/>
          <w:sz w:val="22"/>
          <w:szCs w:val="22"/>
        </w:rPr>
        <w:t xml:space="preserve"> provides the change point</w:t>
      </w:r>
      <w:r w:rsidR="00F02EF3" w:rsidRPr="00F002AA">
        <w:rPr>
          <w:rFonts w:ascii="Arial" w:hAnsi="Arial" w:cs="Arial"/>
          <w:sz w:val="22"/>
          <w:szCs w:val="22"/>
        </w:rPr>
        <w:t>.</w:t>
      </w:r>
    </w:p>
    <w:p w14:paraId="566BA838" w14:textId="39993F23" w:rsidR="00C800EA" w:rsidRPr="00F002AA" w:rsidRDefault="00E91530" w:rsidP="00F002AA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</w:t>
      </w:r>
      <w:r w:rsidR="007A652A" w:rsidRPr="00F002AA">
        <w:rPr>
          <w:rFonts w:ascii="Arial" w:hAnsi="Arial" w:cs="Arial"/>
          <w:sz w:val="20"/>
          <w:szCs w:val="20"/>
        </w:rPr>
        <w:t xml:space="preserve"> </w:t>
      </w:r>
      <w:r w:rsidR="00C800EA" w:rsidRPr="00F002AA">
        <w:rPr>
          <w:rFonts w:ascii="Arial" w:hAnsi="Arial" w:cs="Arial"/>
          <w:sz w:val="20"/>
          <w:szCs w:val="20"/>
        </w:rPr>
        <w:t>2.</w:t>
      </w:r>
    </w:p>
    <w:p w14:paraId="7352E8E6" w14:textId="3B616560" w:rsidR="007A652A" w:rsidRPr="002C3799" w:rsidRDefault="007A652A" w:rsidP="00C800E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002AA">
        <w:rPr>
          <w:rFonts w:ascii="Arial" w:hAnsi="Arial" w:cs="Arial"/>
          <w:i/>
          <w:iCs/>
          <w:sz w:val="20"/>
          <w:szCs w:val="20"/>
        </w:rPr>
        <w:lastRenderedPageBreak/>
        <w:t xml:space="preserve">Toyota </w:t>
      </w:r>
      <w:r w:rsidR="00C800EA" w:rsidRPr="00F002AA">
        <w:rPr>
          <w:rFonts w:ascii="Arial" w:hAnsi="Arial" w:cs="Arial"/>
          <w:i/>
          <w:iCs/>
          <w:sz w:val="20"/>
          <w:szCs w:val="20"/>
        </w:rPr>
        <w:t>T</w:t>
      </w:r>
      <w:r w:rsidR="00B953CF" w:rsidRPr="00F002AA">
        <w:rPr>
          <w:rFonts w:ascii="Arial" w:hAnsi="Arial" w:cs="Arial"/>
          <w:i/>
          <w:iCs/>
          <w:sz w:val="20"/>
          <w:szCs w:val="20"/>
        </w:rPr>
        <w:t xml:space="preserve">otal </w:t>
      </w:r>
      <w:r w:rsidR="00C800EA" w:rsidRPr="00F002AA">
        <w:rPr>
          <w:rFonts w:ascii="Arial" w:hAnsi="Arial" w:cs="Arial"/>
          <w:i/>
          <w:iCs/>
          <w:sz w:val="20"/>
          <w:szCs w:val="20"/>
        </w:rPr>
        <w:t>R</w:t>
      </w:r>
      <w:r w:rsidR="00686ED6" w:rsidRPr="00F002AA">
        <w:rPr>
          <w:rFonts w:ascii="Arial" w:hAnsi="Arial" w:cs="Arial"/>
          <w:i/>
          <w:iCs/>
          <w:sz w:val="20"/>
          <w:szCs w:val="20"/>
        </w:rPr>
        <w:t xml:space="preserve">aw </w:t>
      </w:r>
      <w:r w:rsidR="00C800EA" w:rsidRPr="00F002AA">
        <w:rPr>
          <w:rFonts w:ascii="Arial" w:hAnsi="Arial" w:cs="Arial"/>
          <w:i/>
          <w:iCs/>
          <w:sz w:val="20"/>
          <w:szCs w:val="20"/>
        </w:rPr>
        <w:t>E</w:t>
      </w:r>
      <w:r w:rsidR="00B953CF" w:rsidRPr="00F002AA">
        <w:rPr>
          <w:rFonts w:ascii="Arial" w:hAnsi="Arial" w:cs="Arial"/>
          <w:i/>
          <w:iCs/>
          <w:sz w:val="20"/>
          <w:szCs w:val="20"/>
        </w:rPr>
        <w:t>missions</w:t>
      </w:r>
      <w:r w:rsidR="00B953CF" w:rsidRPr="002C3799">
        <w:rPr>
          <w:rFonts w:ascii="Arial" w:hAnsi="Arial" w:cs="Arial"/>
          <w:noProof/>
        </w:rPr>
        <w:drawing>
          <wp:inline distT="0" distB="0" distL="0" distR="0" wp14:anchorId="459A7A7F" wp14:editId="69653B84">
            <wp:extent cx="5105400" cy="22287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6808" cy="223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DA4D8" w14:textId="6545368F" w:rsidR="00B953CF" w:rsidRPr="00F002AA" w:rsidRDefault="00E91530" w:rsidP="00A107A0">
      <w:pPr>
        <w:shd w:val="clear" w:color="auto" w:fill="FFFFFF"/>
        <w:spacing w:before="240" w:afterAutospacing="1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Figure</w:t>
      </w:r>
      <w:r w:rsidR="00C800EA" w:rsidRPr="00F002AA">
        <w:rPr>
          <w:rFonts w:ascii="Arial" w:hAnsi="Arial" w:cs="Arial"/>
        </w:rPr>
        <w:t xml:space="preserve"> 3</w:t>
      </w:r>
      <w:r w:rsidR="00B953CF" w:rsidRPr="00F002AA">
        <w:rPr>
          <w:rFonts w:ascii="Arial" w:hAnsi="Arial" w:cs="Arial"/>
        </w:rPr>
        <w:t xml:space="preserve"> shows the time series of annual total emissions </w:t>
      </w:r>
      <w:r w:rsidR="00686ED6" w:rsidRPr="00F002AA">
        <w:rPr>
          <w:rFonts w:ascii="Arial" w:hAnsi="Arial" w:cs="Arial"/>
        </w:rPr>
        <w:t>from</w:t>
      </w:r>
      <w:r w:rsidR="00B953CF" w:rsidRPr="00F002AA">
        <w:rPr>
          <w:rFonts w:ascii="Arial" w:hAnsi="Arial" w:cs="Arial"/>
        </w:rPr>
        <w:t xml:space="preserve"> 2010</w:t>
      </w:r>
      <w:r>
        <w:rPr>
          <w:rFonts w:ascii="Arial" w:hAnsi="Arial" w:cs="Arial"/>
        </w:rPr>
        <w:t>-</w:t>
      </w:r>
      <w:r w:rsidR="00B953CF" w:rsidRPr="00F002AA">
        <w:rPr>
          <w:rFonts w:ascii="Arial" w:hAnsi="Arial" w:cs="Arial"/>
        </w:rPr>
        <w:t>2021</w:t>
      </w:r>
      <w:r w:rsidR="00686ED6" w:rsidRPr="00F002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Honda’s raw emissions </w:t>
      </w:r>
      <w:r w:rsidR="00686ED6" w:rsidRPr="00F002AA">
        <w:rPr>
          <w:rFonts w:ascii="Arial" w:hAnsi="Arial" w:cs="Arial"/>
        </w:rPr>
        <w:t>with the</w:t>
      </w:r>
      <w:r w:rsidR="00B953CF" w:rsidRPr="00F002AA">
        <w:rPr>
          <w:rFonts w:ascii="Arial" w:hAnsi="Arial" w:cs="Arial"/>
        </w:rPr>
        <w:t xml:space="preserve"> same processes of </w:t>
      </w:r>
      <w:r w:rsidR="007F6E99" w:rsidRPr="00F002AA">
        <w:rPr>
          <w:rFonts w:ascii="Arial" w:hAnsi="Arial" w:cs="Arial"/>
          <w:sz w:val="20"/>
          <w:szCs w:val="20"/>
        </w:rPr>
        <w:t>PLRA</w:t>
      </w:r>
      <w:r w:rsidR="007F6E99" w:rsidRPr="00F002AA">
        <w:rPr>
          <w:rFonts w:ascii="Arial" w:hAnsi="Arial" w:cs="Arial"/>
        </w:rPr>
        <w:t xml:space="preserve"> </w:t>
      </w:r>
      <w:r w:rsidR="00686ED6" w:rsidRPr="00F002AA">
        <w:rPr>
          <w:rFonts w:ascii="Arial" w:hAnsi="Arial" w:cs="Arial"/>
        </w:rPr>
        <w:t>being</w:t>
      </w:r>
      <w:r w:rsidR="00B953CF" w:rsidRPr="00F002AA">
        <w:rPr>
          <w:rFonts w:ascii="Arial" w:hAnsi="Arial" w:cs="Arial"/>
        </w:rPr>
        <w:t xml:space="preserve"> applied.</w:t>
      </w:r>
      <w:r w:rsidR="00F002AA" w:rsidRPr="00F002AA">
        <w:rPr>
          <w:rFonts w:ascii="Arial" w:hAnsi="Arial" w:cs="Arial"/>
        </w:rPr>
        <w:t xml:space="preserve">  </w:t>
      </w:r>
      <w:r w:rsidR="00F02EF3" w:rsidRPr="00F002AA">
        <w:rPr>
          <w:rFonts w:ascii="Arial" w:hAnsi="Arial" w:cs="Arial"/>
        </w:rPr>
        <w:t>Graphs</w:t>
      </w:r>
      <w:r w:rsidR="00B953CF" w:rsidRPr="00F002AA">
        <w:rPr>
          <w:rFonts w:ascii="Arial" w:hAnsi="Arial" w:cs="Arial"/>
        </w:rPr>
        <w:t xml:space="preserve"> b</w:t>
      </w:r>
      <w:r w:rsidR="00F02EF3" w:rsidRPr="00F002AA">
        <w:rPr>
          <w:rFonts w:ascii="Arial" w:hAnsi="Arial" w:cs="Arial"/>
        </w:rPr>
        <w:t xml:space="preserve"> </w:t>
      </w:r>
      <w:r w:rsidR="00B953CF" w:rsidRPr="00F002AA">
        <w:rPr>
          <w:rFonts w:ascii="Arial" w:hAnsi="Arial" w:cs="Arial"/>
        </w:rPr>
        <w:t>and c</w:t>
      </w:r>
      <w:r w:rsidR="00F02EF3" w:rsidRPr="00F002AA">
        <w:rPr>
          <w:rFonts w:ascii="Arial" w:hAnsi="Arial" w:cs="Arial"/>
        </w:rPr>
        <w:t xml:space="preserve"> </w:t>
      </w:r>
      <w:r w:rsidR="00B953CF" w:rsidRPr="00F002AA">
        <w:rPr>
          <w:rFonts w:ascii="Arial" w:hAnsi="Arial" w:cs="Arial"/>
        </w:rPr>
        <w:t xml:space="preserve">summarize the results of </w:t>
      </w:r>
      <w:r w:rsidR="00B953CF" w:rsidRPr="006F4F20">
        <w:rPr>
          <w:rFonts w:ascii="Arial" w:hAnsi="Arial" w:cs="Arial"/>
          <w:i/>
          <w:iCs/>
        </w:rPr>
        <w:t>R</w:t>
      </w:r>
      <w:r w:rsidR="00B953CF" w:rsidRPr="00F002AA">
        <w:rPr>
          <w:rFonts w:ascii="Arial" w:hAnsi="Arial" w:cs="Arial"/>
        </w:rPr>
        <w:t xml:space="preserve">-squared and MSE </w:t>
      </w:r>
      <w:r w:rsidR="00686ED6" w:rsidRPr="00F002AA">
        <w:rPr>
          <w:rFonts w:ascii="Arial" w:hAnsi="Arial" w:cs="Arial"/>
        </w:rPr>
        <w:t>for each year</w:t>
      </w:r>
      <w:r w:rsidR="00F02EF3" w:rsidRPr="00F002AA">
        <w:rPr>
          <w:rFonts w:ascii="Arial" w:hAnsi="Arial" w:cs="Arial"/>
        </w:rPr>
        <w:t xml:space="preserve">, showing that </w:t>
      </w:r>
      <w:r w:rsidR="00B953CF" w:rsidRPr="006F4F20">
        <w:rPr>
          <w:rFonts w:ascii="Arial" w:hAnsi="Arial" w:cs="Arial"/>
          <w:i/>
          <w:iCs/>
        </w:rPr>
        <w:t>R</w:t>
      </w:r>
      <w:r w:rsidR="00B953CF" w:rsidRPr="00F002AA">
        <w:rPr>
          <w:rFonts w:ascii="Arial" w:hAnsi="Arial" w:cs="Arial"/>
        </w:rPr>
        <w:t>-squared is the largest and MSE is the smallest</w:t>
      </w:r>
      <w:r w:rsidR="002C3799" w:rsidRPr="00F002AA">
        <w:rPr>
          <w:rFonts w:ascii="Arial" w:hAnsi="Arial" w:cs="Arial"/>
        </w:rPr>
        <w:t xml:space="preserve"> in 2016</w:t>
      </w:r>
      <w:r>
        <w:rPr>
          <w:rFonts w:ascii="Arial" w:hAnsi="Arial" w:cs="Arial"/>
        </w:rPr>
        <w:t>.  This indicates t</w:t>
      </w:r>
      <w:r w:rsidR="001C7BBF" w:rsidRPr="00F002AA">
        <w:rPr>
          <w:rFonts w:ascii="Arial" w:hAnsi="Arial" w:cs="Arial"/>
        </w:rPr>
        <w:t>hat</w:t>
      </w:r>
      <w:r w:rsidR="00B953CF" w:rsidRPr="00F002AA">
        <w:rPr>
          <w:rFonts w:ascii="Arial" w:hAnsi="Arial" w:cs="Arial"/>
        </w:rPr>
        <w:t xml:space="preserve"> Honda</w:t>
      </w:r>
      <w:r>
        <w:rPr>
          <w:rFonts w:ascii="Arial" w:hAnsi="Arial" w:cs="Arial"/>
        </w:rPr>
        <w:t>’s</w:t>
      </w:r>
      <w:r w:rsidR="00B953CF" w:rsidRPr="00F002AA">
        <w:rPr>
          <w:rFonts w:ascii="Arial" w:hAnsi="Arial" w:cs="Arial"/>
        </w:rPr>
        <w:t xml:space="preserve"> total emissions in 2016</w:t>
      </w:r>
      <w:r w:rsidR="001C7BBF" w:rsidRPr="00F002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increased </w:t>
      </w:r>
      <w:r w:rsidR="001C7BBF" w:rsidRPr="00F002AA">
        <w:rPr>
          <w:rFonts w:ascii="Arial" w:hAnsi="Arial" w:cs="Arial"/>
        </w:rPr>
        <w:t>at a noteworthy level</w:t>
      </w:r>
      <w:r>
        <w:rPr>
          <w:rFonts w:ascii="Arial" w:hAnsi="Arial" w:cs="Arial"/>
        </w:rPr>
        <w:t xml:space="preserve">, and a similar </w:t>
      </w:r>
      <w:r w:rsidR="00F02EF3" w:rsidRPr="00F002AA">
        <w:rPr>
          <w:rFonts w:ascii="Arial" w:hAnsi="Arial" w:cs="Arial"/>
        </w:rPr>
        <w:t>trend</w:t>
      </w:r>
      <w:r>
        <w:rPr>
          <w:rFonts w:ascii="Arial" w:hAnsi="Arial" w:cs="Arial"/>
        </w:rPr>
        <w:t xml:space="preserve"> occurred</w:t>
      </w:r>
      <w:r w:rsidR="00F02EF3" w:rsidRPr="00F002AA">
        <w:rPr>
          <w:rFonts w:ascii="Arial" w:hAnsi="Arial" w:cs="Arial"/>
        </w:rPr>
        <w:t xml:space="preserve"> in 2017</w:t>
      </w:r>
      <w:r w:rsidR="00B953CF" w:rsidRPr="00F002AA">
        <w:rPr>
          <w:rFonts w:ascii="Arial" w:hAnsi="Arial" w:cs="Arial"/>
        </w:rPr>
        <w:t xml:space="preserve">.  </w:t>
      </w:r>
      <w:r w:rsidR="00F02EF3" w:rsidRPr="00F002AA">
        <w:rPr>
          <w:rFonts w:ascii="Arial" w:hAnsi="Arial" w:cs="Arial"/>
        </w:rPr>
        <w:t>Graph d</w:t>
      </w:r>
      <w:r w:rsidR="00B953CF" w:rsidRPr="00F002AA">
        <w:rPr>
          <w:rFonts w:ascii="Arial" w:hAnsi="Arial" w:cs="Arial"/>
        </w:rPr>
        <w:t xml:space="preserve"> </w:t>
      </w:r>
      <w:r w:rsidR="00F002AA" w:rsidRPr="00F002AA">
        <w:rPr>
          <w:rFonts w:ascii="Arial" w:hAnsi="Arial" w:cs="Arial"/>
        </w:rPr>
        <w:t>illustrates</w:t>
      </w:r>
      <w:r w:rsidR="00B953CF" w:rsidRPr="00F002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PLRA’s results </w:t>
      </w:r>
      <w:r w:rsidR="00B953CF" w:rsidRPr="00F002AA">
        <w:rPr>
          <w:rFonts w:ascii="Arial" w:hAnsi="Arial" w:cs="Arial"/>
        </w:rPr>
        <w:t>in 2016</w:t>
      </w:r>
      <w:r w:rsidR="001B08A2" w:rsidRPr="00F002AA">
        <w:rPr>
          <w:rFonts w:ascii="Arial" w:hAnsi="Arial" w:cs="Arial"/>
        </w:rPr>
        <w:t xml:space="preserve"> and into 2017</w:t>
      </w:r>
      <w:r w:rsidR="00B953CF" w:rsidRPr="00F002AA">
        <w:rPr>
          <w:rFonts w:ascii="Arial" w:hAnsi="Arial" w:cs="Arial"/>
        </w:rPr>
        <w:t>.</w:t>
      </w:r>
    </w:p>
    <w:p w14:paraId="21FBFAF0" w14:textId="567B7EE2" w:rsidR="00C800EA" w:rsidRPr="002C3799" w:rsidRDefault="00E91530" w:rsidP="00A107A0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</w:t>
      </w:r>
      <w:r w:rsidR="00C800EA" w:rsidRPr="002C3799">
        <w:rPr>
          <w:rFonts w:ascii="Arial" w:hAnsi="Arial" w:cs="Arial"/>
          <w:sz w:val="20"/>
          <w:szCs w:val="20"/>
        </w:rPr>
        <w:t xml:space="preserve"> 3.</w:t>
      </w:r>
    </w:p>
    <w:p w14:paraId="14BCFAA4" w14:textId="47E5B6EB" w:rsidR="00B953CF" w:rsidRPr="00F569A4" w:rsidRDefault="00B953CF" w:rsidP="00F569A4">
      <w:pPr>
        <w:pStyle w:val="NormalWeb"/>
        <w:spacing w:before="0" w:beforeAutospacing="0" w:after="0" w:afterAutospacing="0"/>
        <w:rPr>
          <w:rFonts w:ascii="inherit" w:hAnsi="inherit" w:cs="Segoe UI"/>
          <w:color w:val="FF0000"/>
          <w:bdr w:val="none" w:sz="0" w:space="0" w:color="auto" w:frame="1"/>
        </w:rPr>
      </w:pPr>
      <w:r w:rsidRPr="002C3799">
        <w:rPr>
          <w:rFonts w:ascii="Arial" w:hAnsi="Arial" w:cs="Arial"/>
          <w:i/>
          <w:iCs/>
          <w:sz w:val="20"/>
          <w:szCs w:val="20"/>
        </w:rPr>
        <w:t xml:space="preserve">Honda </w:t>
      </w:r>
      <w:r w:rsidR="00C800EA" w:rsidRPr="002C3799">
        <w:rPr>
          <w:rFonts w:ascii="Arial" w:hAnsi="Arial" w:cs="Arial"/>
          <w:i/>
          <w:iCs/>
          <w:sz w:val="20"/>
          <w:szCs w:val="20"/>
        </w:rPr>
        <w:t>T</w:t>
      </w:r>
      <w:r w:rsidRPr="002C3799">
        <w:rPr>
          <w:rFonts w:ascii="Arial" w:hAnsi="Arial" w:cs="Arial"/>
          <w:i/>
          <w:iCs/>
          <w:sz w:val="20"/>
          <w:szCs w:val="20"/>
        </w:rPr>
        <w:t xml:space="preserve">otal </w:t>
      </w:r>
      <w:r w:rsidR="00C800EA" w:rsidRPr="002C3799">
        <w:rPr>
          <w:rFonts w:ascii="Arial" w:hAnsi="Arial" w:cs="Arial"/>
          <w:i/>
          <w:iCs/>
          <w:sz w:val="20"/>
          <w:szCs w:val="20"/>
        </w:rPr>
        <w:t>R</w:t>
      </w:r>
      <w:r w:rsidR="00686ED6" w:rsidRPr="002C3799">
        <w:rPr>
          <w:rFonts w:ascii="Arial" w:hAnsi="Arial" w:cs="Arial"/>
          <w:i/>
          <w:iCs/>
          <w:sz w:val="20"/>
          <w:szCs w:val="20"/>
        </w:rPr>
        <w:t xml:space="preserve">aw </w:t>
      </w:r>
      <w:r w:rsidR="00C800EA" w:rsidRPr="002C3799">
        <w:rPr>
          <w:rFonts w:ascii="Arial" w:hAnsi="Arial" w:cs="Arial"/>
          <w:i/>
          <w:iCs/>
          <w:sz w:val="20"/>
          <w:szCs w:val="20"/>
        </w:rPr>
        <w:t>E</w:t>
      </w:r>
      <w:r w:rsidRPr="002C3799">
        <w:rPr>
          <w:rFonts w:ascii="Arial" w:hAnsi="Arial" w:cs="Arial"/>
          <w:i/>
          <w:iCs/>
          <w:sz w:val="20"/>
          <w:szCs w:val="20"/>
        </w:rPr>
        <w:t>missions</w:t>
      </w:r>
      <w:r>
        <w:rPr>
          <w:noProof/>
        </w:rPr>
        <w:drawing>
          <wp:inline distT="0" distB="0" distL="0" distR="0" wp14:anchorId="524EF8CF" wp14:editId="5463F45F">
            <wp:extent cx="5943600" cy="26403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02AA" w:rsidRPr="00F569A4">
        <w:rPr>
          <w:rFonts w:ascii="Arial" w:hAnsi="Arial" w:cs="Arial"/>
          <w:sz w:val="22"/>
          <w:szCs w:val="22"/>
        </w:rPr>
        <w:t>PLRA</w:t>
      </w:r>
      <w:r w:rsidR="00F002AA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was performed 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for Toyota 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>for weighted emissions</w:t>
      </w:r>
      <w:r w:rsidR="00C800EA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, which </w:t>
      </w:r>
      <w:r w:rsidR="00F002AA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additionally </w:t>
      </w:r>
      <w:r w:rsidR="00C800EA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factored in </w:t>
      </w:r>
      <w:r w:rsidR="00F002AA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annual </w:t>
      </w:r>
      <w:r w:rsidR="00C800EA" w:rsidRPr="00F569A4">
        <w:rPr>
          <w:rFonts w:ascii="Arial" w:hAnsi="Arial" w:cs="Arial"/>
          <w:sz w:val="22"/>
          <w:szCs w:val="22"/>
          <w:bdr w:val="none" w:sz="0" w:space="0" w:color="auto" w:frame="1"/>
        </w:rPr>
        <w:t>pounds of vehicles produced.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 </w:t>
      </w:r>
      <w:r w:rsidR="00E91530" w:rsidRPr="00F569A4">
        <w:rPr>
          <w:rFonts w:ascii="Arial" w:hAnsi="Arial" w:cs="Arial"/>
          <w:sz w:val="22"/>
          <w:szCs w:val="22"/>
          <w:bdr w:val="none" w:sz="0" w:space="0" w:color="auto" w:frame="1"/>
        </w:rPr>
        <w:t>Figure 4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shows the time series 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for 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>annual weighted emission</w:t>
      </w:r>
      <w:r w:rsidR="006B3E75" w:rsidRPr="00F569A4">
        <w:rPr>
          <w:rFonts w:ascii="Arial" w:hAnsi="Arial" w:cs="Arial"/>
          <w:sz w:val="22"/>
          <w:szCs w:val="22"/>
          <w:bdr w:val="none" w:sz="0" w:space="0" w:color="auto" w:frame="1"/>
        </w:rPr>
        <w:t>s</w:t>
      </w:r>
      <w:r w:rsidR="006F4F20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.  Graphs 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>b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>and c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summarize the results of </w:t>
      </w:r>
      <w:r w:rsidRPr="00F569A4">
        <w:rPr>
          <w:rFonts w:ascii="Arial" w:hAnsi="Arial" w:cs="Arial"/>
          <w:i/>
          <w:iCs/>
          <w:sz w:val="22"/>
          <w:szCs w:val="22"/>
          <w:bdr w:val="none" w:sz="0" w:space="0" w:color="auto" w:frame="1"/>
        </w:rPr>
        <w:t>R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-squared and MSE from the </w:t>
      </w:r>
      <w:r w:rsidR="007F6E99" w:rsidRPr="00F569A4">
        <w:rPr>
          <w:rFonts w:ascii="Arial" w:hAnsi="Arial" w:cs="Arial"/>
          <w:sz w:val="22"/>
          <w:szCs w:val="22"/>
        </w:rPr>
        <w:t>PLRA</w:t>
      </w:r>
      <w:r w:rsidR="001C7BBF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.  </w:t>
      </w:r>
      <w:r w:rsidRPr="00F569A4">
        <w:rPr>
          <w:rFonts w:ascii="Arial" w:hAnsi="Arial" w:cs="Arial"/>
          <w:i/>
          <w:iCs/>
          <w:sz w:val="22"/>
          <w:szCs w:val="22"/>
          <w:bdr w:val="none" w:sz="0" w:space="0" w:color="auto" w:frame="1"/>
        </w:rPr>
        <w:t>R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-squared is the largest and MSE is the smallest 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>in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2011, </w:t>
      </w:r>
      <w:r w:rsidR="00960378" w:rsidRPr="00F569A4">
        <w:rPr>
          <w:rFonts w:ascii="Arial" w:hAnsi="Arial" w:cs="Arial"/>
          <w:sz w:val="22"/>
          <w:szCs w:val="22"/>
          <w:bdr w:val="none" w:sz="0" w:space="0" w:color="auto" w:frame="1"/>
        </w:rPr>
        <w:t>suggesting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that Toyota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’s weighted 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>emission</w:t>
      </w:r>
      <w:r w:rsidR="00960378" w:rsidRPr="00F569A4">
        <w:rPr>
          <w:rFonts w:ascii="Arial" w:hAnsi="Arial" w:cs="Arial"/>
          <w:sz w:val="22"/>
          <w:szCs w:val="22"/>
          <w:bdr w:val="none" w:sz="0" w:space="0" w:color="auto" w:frame="1"/>
        </w:rPr>
        <w:t>s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decreased </w:t>
      </w:r>
      <w:r w:rsidR="00F002AA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at a significant rate 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in 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>2011</w:t>
      </w:r>
      <w:r w:rsidR="001B08A2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6B3E75" w:rsidRPr="00F569A4">
        <w:rPr>
          <w:rFonts w:ascii="Arial" w:hAnsi="Arial" w:cs="Arial"/>
          <w:sz w:val="22"/>
          <w:szCs w:val="22"/>
          <w:bdr w:val="none" w:sz="0" w:space="0" w:color="auto" w:frame="1"/>
        </w:rPr>
        <w:t>(</w:t>
      </w:r>
      <w:r w:rsidR="001B08A2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and </w:t>
      </w:r>
      <w:r w:rsidR="006B3E75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also </w:t>
      </w:r>
      <w:r w:rsidR="001B08A2" w:rsidRPr="00F569A4">
        <w:rPr>
          <w:rFonts w:ascii="Arial" w:hAnsi="Arial" w:cs="Arial"/>
          <w:sz w:val="22"/>
          <w:szCs w:val="22"/>
          <w:bdr w:val="none" w:sz="0" w:space="0" w:color="auto" w:frame="1"/>
        </w:rPr>
        <w:t>into 2012</w:t>
      </w:r>
      <w:r w:rsidR="006B3E75" w:rsidRPr="00F569A4">
        <w:rPr>
          <w:rFonts w:ascii="Arial" w:hAnsi="Arial" w:cs="Arial"/>
          <w:sz w:val="22"/>
          <w:szCs w:val="22"/>
          <w:bdr w:val="none" w:sz="0" w:space="0" w:color="auto" w:frame="1"/>
        </w:rPr>
        <w:t>)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.  </w:t>
      </w:r>
      <w:r w:rsidR="00960378" w:rsidRPr="00F569A4">
        <w:rPr>
          <w:rFonts w:ascii="Arial" w:hAnsi="Arial" w:cs="Arial"/>
          <w:sz w:val="22"/>
          <w:szCs w:val="22"/>
          <w:bdr w:val="none" w:sz="0" w:space="0" w:color="auto" w:frame="1"/>
        </w:rPr>
        <w:t>T</w:t>
      </w:r>
      <w:r w:rsidR="00B11BF0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aking 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into </w:t>
      </w:r>
      <w:r w:rsidR="00B11BF0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consideration vehicles produced 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(by pound) </w:t>
      </w:r>
      <w:r w:rsidR="00960378" w:rsidRPr="00F569A4">
        <w:rPr>
          <w:rFonts w:ascii="Arial" w:hAnsi="Arial" w:cs="Arial"/>
          <w:sz w:val="22"/>
          <w:szCs w:val="22"/>
          <w:bdr w:val="none" w:sz="0" w:space="0" w:color="auto" w:frame="1"/>
        </w:rPr>
        <w:t>resulted in</w:t>
      </w:r>
      <w:r w:rsidR="00B11BF0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the same output</w:t>
      </w:r>
      <w:r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.  </w:t>
      </w:r>
      <w:r w:rsidR="00F02EF3" w:rsidRPr="00F569A4">
        <w:rPr>
          <w:rFonts w:ascii="Arial" w:hAnsi="Arial" w:cs="Arial"/>
          <w:sz w:val="22"/>
          <w:szCs w:val="22"/>
          <w:bdr w:val="none" w:sz="0" w:space="0" w:color="auto" w:frame="1"/>
        </w:rPr>
        <w:t>Graph d</w:t>
      </w:r>
      <w:r w:rsidR="00B11BF0" w:rsidRPr="00F569A4">
        <w:rPr>
          <w:rFonts w:ascii="Arial" w:hAnsi="Arial" w:cs="Arial"/>
          <w:sz w:val="22"/>
          <w:szCs w:val="22"/>
          <w:bdr w:val="none" w:sz="0" w:space="0" w:color="auto" w:frame="1"/>
        </w:rPr>
        <w:t xml:space="preserve"> additionally shows </w:t>
      </w:r>
      <w:r w:rsidR="006B3E75" w:rsidRPr="00F569A4">
        <w:rPr>
          <w:rFonts w:ascii="Arial" w:hAnsi="Arial" w:cs="Arial"/>
          <w:sz w:val="22"/>
          <w:szCs w:val="22"/>
          <w:bdr w:val="none" w:sz="0" w:space="0" w:color="auto" w:frame="1"/>
        </w:rPr>
        <w:t>the visual illustration of that change point.</w:t>
      </w:r>
    </w:p>
    <w:p w14:paraId="75BC1A67" w14:textId="77777777" w:rsidR="00F569A4" w:rsidRDefault="00F569A4" w:rsidP="00C800E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B46444C" w14:textId="52A742D7" w:rsidR="00C800EA" w:rsidRPr="00130D32" w:rsidRDefault="00960378" w:rsidP="00C800E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4</w:t>
      </w:r>
      <w:r w:rsidR="00C800EA" w:rsidRPr="00130D32">
        <w:rPr>
          <w:rFonts w:ascii="Arial" w:hAnsi="Arial" w:cs="Arial"/>
          <w:sz w:val="20"/>
          <w:szCs w:val="20"/>
        </w:rPr>
        <w:t>.</w:t>
      </w:r>
    </w:p>
    <w:p w14:paraId="33DE0CC5" w14:textId="5BE48A62" w:rsidR="00B953CF" w:rsidRPr="00F569A4" w:rsidRDefault="00B953CF" w:rsidP="00F569A4">
      <w:pPr>
        <w:pStyle w:val="NormalWeb"/>
        <w:spacing w:before="0" w:beforeAutospacing="0" w:after="0" w:afterAutospacing="0"/>
      </w:pPr>
      <w:r w:rsidRPr="00130D32">
        <w:rPr>
          <w:rFonts w:ascii="Arial" w:hAnsi="Arial" w:cs="Arial"/>
          <w:i/>
          <w:iCs/>
          <w:sz w:val="20"/>
          <w:szCs w:val="20"/>
        </w:rPr>
        <w:lastRenderedPageBreak/>
        <w:t xml:space="preserve">Toyota </w:t>
      </w:r>
      <w:r w:rsidR="00C800EA" w:rsidRPr="00130D32">
        <w:rPr>
          <w:rFonts w:ascii="Arial" w:hAnsi="Arial" w:cs="Arial"/>
          <w:i/>
          <w:iCs/>
          <w:sz w:val="20"/>
          <w:szCs w:val="20"/>
        </w:rPr>
        <w:t>T</w:t>
      </w:r>
      <w:r w:rsidRPr="00130D32">
        <w:rPr>
          <w:rFonts w:ascii="Arial" w:hAnsi="Arial" w:cs="Arial"/>
          <w:i/>
          <w:iCs/>
          <w:sz w:val="20"/>
          <w:szCs w:val="20"/>
        </w:rPr>
        <w:t xml:space="preserve">otal </w:t>
      </w:r>
      <w:r w:rsidR="00C800EA" w:rsidRPr="00130D32">
        <w:rPr>
          <w:rFonts w:ascii="Arial" w:hAnsi="Arial" w:cs="Arial"/>
          <w:i/>
          <w:iCs/>
          <w:sz w:val="20"/>
          <w:szCs w:val="20"/>
        </w:rPr>
        <w:t>W</w:t>
      </w:r>
      <w:r w:rsidRPr="00130D32">
        <w:rPr>
          <w:rFonts w:ascii="Arial" w:hAnsi="Arial" w:cs="Arial"/>
          <w:i/>
          <w:iCs/>
          <w:sz w:val="20"/>
          <w:szCs w:val="20"/>
        </w:rPr>
        <w:t xml:space="preserve">eighted </w:t>
      </w:r>
      <w:r w:rsidR="00C800EA" w:rsidRPr="00130D32">
        <w:rPr>
          <w:rFonts w:ascii="Arial" w:hAnsi="Arial" w:cs="Arial"/>
          <w:i/>
          <w:iCs/>
          <w:sz w:val="20"/>
          <w:szCs w:val="20"/>
        </w:rPr>
        <w:t>E</w:t>
      </w:r>
      <w:r w:rsidRPr="00130D32">
        <w:rPr>
          <w:rFonts w:ascii="Arial" w:hAnsi="Arial" w:cs="Arial"/>
          <w:i/>
          <w:iCs/>
          <w:sz w:val="20"/>
          <w:szCs w:val="20"/>
        </w:rPr>
        <w:t>missions</w:t>
      </w:r>
      <w:r>
        <w:rPr>
          <w:noProof/>
        </w:rPr>
        <w:drawing>
          <wp:inline distT="0" distB="0" distL="0" distR="0" wp14:anchorId="317DE5EE" wp14:editId="20EB7C2B">
            <wp:extent cx="5943600" cy="2584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2EF3" w:rsidRPr="0070752A">
        <w:rPr>
          <w:rFonts w:ascii="Arial" w:hAnsi="Arial" w:cs="Arial"/>
          <w:sz w:val="22"/>
          <w:szCs w:val="22"/>
          <w:bdr w:val="none" w:sz="0" w:space="0" w:color="auto" w:frame="1"/>
        </w:rPr>
        <w:t xml:space="preserve">The same </w:t>
      </w:r>
      <w:r w:rsidR="00960378">
        <w:rPr>
          <w:rFonts w:ascii="Arial" w:hAnsi="Arial" w:cs="Arial"/>
          <w:sz w:val="22"/>
          <w:szCs w:val="22"/>
          <w:bdr w:val="none" w:sz="0" w:space="0" w:color="auto" w:frame="1"/>
        </w:rPr>
        <w:t>analysis</w:t>
      </w:r>
      <w:r w:rsidR="00F02EF3" w:rsidRPr="0070752A">
        <w:rPr>
          <w:rFonts w:ascii="Arial" w:hAnsi="Arial" w:cs="Arial"/>
          <w:sz w:val="22"/>
          <w:szCs w:val="22"/>
          <w:bdr w:val="none" w:sz="0" w:space="0" w:color="auto" w:frame="1"/>
        </w:rPr>
        <w:t xml:space="preserve"> was performed for </w:t>
      </w:r>
      <w:r w:rsidR="00F002AA">
        <w:rPr>
          <w:rFonts w:ascii="Arial" w:hAnsi="Arial" w:cs="Arial"/>
          <w:sz w:val="22"/>
          <w:szCs w:val="22"/>
          <w:bdr w:val="none" w:sz="0" w:space="0" w:color="auto" w:frame="1"/>
        </w:rPr>
        <w:t>Honda’s</w:t>
      </w:r>
      <w:r w:rsidR="00F02EF3" w:rsidRPr="0070752A">
        <w:rPr>
          <w:rFonts w:ascii="Arial" w:hAnsi="Arial" w:cs="Arial"/>
          <w:sz w:val="22"/>
          <w:szCs w:val="22"/>
          <w:bdr w:val="none" w:sz="0" w:space="0" w:color="auto" w:frame="1"/>
        </w:rPr>
        <w:t xml:space="preserve"> weighted emissions</w:t>
      </w:r>
      <w:r w:rsidR="00960378">
        <w:rPr>
          <w:rFonts w:ascii="Arial" w:hAnsi="Arial" w:cs="Arial"/>
          <w:sz w:val="22"/>
          <w:szCs w:val="22"/>
          <w:bdr w:val="none" w:sz="0" w:space="0" w:color="auto" w:frame="1"/>
        </w:rPr>
        <w:t xml:space="preserve">.  The results are </w:t>
      </w:r>
      <w:r w:rsidR="00F002AA">
        <w:rPr>
          <w:rFonts w:ascii="Arial" w:hAnsi="Arial" w:cs="Arial"/>
          <w:sz w:val="22"/>
          <w:szCs w:val="22"/>
          <w:bdr w:val="none" w:sz="0" w:space="0" w:color="auto" w:frame="1"/>
        </w:rPr>
        <w:t xml:space="preserve">illustrated </w:t>
      </w:r>
      <w:r w:rsidR="00F02EF3" w:rsidRPr="0070752A">
        <w:rPr>
          <w:rFonts w:ascii="Arial" w:hAnsi="Arial" w:cs="Arial"/>
          <w:sz w:val="22"/>
          <w:szCs w:val="22"/>
          <w:bdr w:val="none" w:sz="0" w:space="0" w:color="auto" w:frame="1"/>
        </w:rPr>
        <w:t xml:space="preserve">in </w:t>
      </w:r>
      <w:r w:rsidR="00960378">
        <w:rPr>
          <w:rFonts w:ascii="Arial" w:hAnsi="Arial" w:cs="Arial"/>
          <w:sz w:val="22"/>
          <w:szCs w:val="22"/>
          <w:bdr w:val="none" w:sz="0" w:space="0" w:color="auto" w:frame="1"/>
        </w:rPr>
        <w:t>Figure 5</w:t>
      </w:r>
      <w:r w:rsidR="00F02EF3" w:rsidRPr="0070752A">
        <w:rPr>
          <w:rFonts w:ascii="Arial" w:hAnsi="Arial" w:cs="Arial"/>
          <w:sz w:val="22"/>
          <w:szCs w:val="22"/>
          <w:bdr w:val="none" w:sz="0" w:space="0" w:color="auto" w:frame="1"/>
        </w:rPr>
        <w:t xml:space="preserve">.  </w:t>
      </w:r>
      <w:r w:rsidR="00F02EF3" w:rsidRPr="0070752A">
        <w:rPr>
          <w:rFonts w:ascii="Arial" w:hAnsi="Arial" w:cs="Arial"/>
          <w:sz w:val="22"/>
          <w:szCs w:val="22"/>
        </w:rPr>
        <w:t xml:space="preserve">Graphs </w:t>
      </w:r>
      <w:r w:rsidRPr="0070752A">
        <w:rPr>
          <w:rFonts w:ascii="Arial" w:hAnsi="Arial" w:cs="Arial"/>
          <w:sz w:val="22"/>
          <w:szCs w:val="22"/>
        </w:rPr>
        <w:t>b</w:t>
      </w:r>
      <w:r w:rsidR="00F02EF3" w:rsidRPr="0070752A">
        <w:rPr>
          <w:rFonts w:ascii="Arial" w:hAnsi="Arial" w:cs="Arial"/>
          <w:sz w:val="22"/>
          <w:szCs w:val="22"/>
        </w:rPr>
        <w:t xml:space="preserve"> </w:t>
      </w:r>
      <w:r w:rsidRPr="0070752A">
        <w:rPr>
          <w:rFonts w:ascii="Arial" w:hAnsi="Arial" w:cs="Arial"/>
          <w:sz w:val="22"/>
          <w:szCs w:val="22"/>
        </w:rPr>
        <w:t>and c</w:t>
      </w:r>
      <w:r w:rsidR="00F02EF3" w:rsidRPr="0070752A">
        <w:rPr>
          <w:rFonts w:ascii="Arial" w:hAnsi="Arial" w:cs="Arial"/>
          <w:sz w:val="22"/>
          <w:szCs w:val="22"/>
        </w:rPr>
        <w:t xml:space="preserve"> </w:t>
      </w:r>
      <w:r w:rsidRPr="0070752A">
        <w:rPr>
          <w:rFonts w:ascii="Arial" w:hAnsi="Arial" w:cs="Arial"/>
          <w:sz w:val="22"/>
          <w:szCs w:val="22"/>
        </w:rPr>
        <w:t xml:space="preserve">summarize the results of </w:t>
      </w:r>
      <w:r w:rsidRPr="006F4F20">
        <w:rPr>
          <w:rFonts w:ascii="Arial" w:hAnsi="Arial" w:cs="Arial"/>
          <w:i/>
          <w:iCs/>
          <w:sz w:val="22"/>
          <w:szCs w:val="22"/>
        </w:rPr>
        <w:t>R</w:t>
      </w:r>
      <w:r w:rsidRPr="0070752A">
        <w:rPr>
          <w:rFonts w:ascii="Arial" w:hAnsi="Arial" w:cs="Arial"/>
          <w:sz w:val="22"/>
          <w:szCs w:val="22"/>
        </w:rPr>
        <w:t>-squared and MSE</w:t>
      </w:r>
      <w:r w:rsidR="00960378">
        <w:rPr>
          <w:rFonts w:ascii="Arial" w:hAnsi="Arial" w:cs="Arial"/>
          <w:sz w:val="22"/>
          <w:szCs w:val="22"/>
        </w:rPr>
        <w:t xml:space="preserve">; </w:t>
      </w:r>
      <w:r w:rsidRPr="006F4F20">
        <w:rPr>
          <w:rFonts w:ascii="Arial" w:hAnsi="Arial" w:cs="Arial"/>
          <w:i/>
          <w:iCs/>
          <w:sz w:val="22"/>
          <w:szCs w:val="22"/>
        </w:rPr>
        <w:t>R</w:t>
      </w:r>
      <w:r w:rsidRPr="0070752A">
        <w:rPr>
          <w:rFonts w:ascii="Arial" w:hAnsi="Arial" w:cs="Arial"/>
          <w:sz w:val="22"/>
          <w:szCs w:val="22"/>
        </w:rPr>
        <w:t xml:space="preserve">-squared is the largest and MSE is the smallest in 2014.  Thus, Honda </w:t>
      </w:r>
      <w:r w:rsidR="00130D32">
        <w:rPr>
          <w:rFonts w:ascii="Arial" w:hAnsi="Arial" w:cs="Arial"/>
          <w:sz w:val="22"/>
          <w:szCs w:val="22"/>
        </w:rPr>
        <w:t xml:space="preserve">witnessed significantly higher </w:t>
      </w:r>
      <w:r w:rsidRPr="0070752A">
        <w:rPr>
          <w:rFonts w:ascii="Arial" w:hAnsi="Arial" w:cs="Arial"/>
          <w:sz w:val="22"/>
          <w:szCs w:val="22"/>
        </w:rPr>
        <w:t>weighted emission</w:t>
      </w:r>
      <w:r w:rsidR="00F2597A" w:rsidRPr="0070752A">
        <w:rPr>
          <w:rFonts w:ascii="Arial" w:hAnsi="Arial" w:cs="Arial"/>
          <w:sz w:val="22"/>
          <w:szCs w:val="22"/>
        </w:rPr>
        <w:t>s</w:t>
      </w:r>
      <w:r w:rsidRPr="0070752A">
        <w:rPr>
          <w:rFonts w:ascii="Arial" w:hAnsi="Arial" w:cs="Arial"/>
          <w:sz w:val="22"/>
          <w:szCs w:val="22"/>
        </w:rPr>
        <w:t xml:space="preserve"> in 2014.  </w:t>
      </w:r>
      <w:r w:rsidR="00F2597A" w:rsidRPr="0070752A">
        <w:rPr>
          <w:rFonts w:ascii="Arial" w:hAnsi="Arial" w:cs="Arial"/>
          <w:sz w:val="22"/>
          <w:szCs w:val="22"/>
        </w:rPr>
        <w:t>Graph d</w:t>
      </w:r>
      <w:r w:rsidRPr="0070752A">
        <w:rPr>
          <w:rFonts w:ascii="Arial" w:hAnsi="Arial" w:cs="Arial"/>
          <w:sz w:val="22"/>
          <w:szCs w:val="22"/>
        </w:rPr>
        <w:t xml:space="preserve"> shows the </w:t>
      </w:r>
      <w:r w:rsidR="007F6E99">
        <w:rPr>
          <w:rFonts w:ascii="Arial" w:hAnsi="Arial" w:cs="Arial"/>
          <w:sz w:val="22"/>
          <w:szCs w:val="22"/>
        </w:rPr>
        <w:t xml:space="preserve">PLRA model </w:t>
      </w:r>
      <w:r w:rsidR="00960378">
        <w:rPr>
          <w:rFonts w:ascii="Arial" w:hAnsi="Arial" w:cs="Arial"/>
          <w:sz w:val="22"/>
          <w:szCs w:val="22"/>
        </w:rPr>
        <w:t>for</w:t>
      </w:r>
      <w:r w:rsidRPr="0070752A">
        <w:rPr>
          <w:rFonts w:ascii="Arial" w:hAnsi="Arial" w:cs="Arial"/>
          <w:sz w:val="22"/>
          <w:szCs w:val="22"/>
        </w:rPr>
        <w:t xml:space="preserve"> 2014</w:t>
      </w:r>
      <w:r w:rsidR="00F02EF3" w:rsidRPr="0070752A">
        <w:rPr>
          <w:rFonts w:ascii="Arial" w:hAnsi="Arial" w:cs="Arial"/>
          <w:sz w:val="22"/>
          <w:szCs w:val="22"/>
        </w:rPr>
        <w:t xml:space="preserve">, </w:t>
      </w:r>
      <w:r w:rsidR="00CF6950">
        <w:rPr>
          <w:rFonts w:ascii="Arial" w:hAnsi="Arial" w:cs="Arial"/>
          <w:sz w:val="22"/>
          <w:szCs w:val="22"/>
        </w:rPr>
        <w:t>with</w:t>
      </w:r>
      <w:r w:rsidR="00F02EF3" w:rsidRPr="0070752A">
        <w:rPr>
          <w:rFonts w:ascii="Arial" w:hAnsi="Arial" w:cs="Arial"/>
          <w:sz w:val="22"/>
          <w:szCs w:val="22"/>
        </w:rPr>
        <w:t xml:space="preserve"> similar </w:t>
      </w:r>
      <w:r w:rsidR="00960378">
        <w:rPr>
          <w:rFonts w:ascii="Arial" w:hAnsi="Arial" w:cs="Arial"/>
          <w:sz w:val="22"/>
          <w:szCs w:val="22"/>
        </w:rPr>
        <w:t>results for subsequent years</w:t>
      </w:r>
      <w:r w:rsidRPr="0070752A">
        <w:rPr>
          <w:rFonts w:ascii="Arial" w:hAnsi="Arial" w:cs="Arial"/>
          <w:sz w:val="22"/>
          <w:szCs w:val="22"/>
        </w:rPr>
        <w:t>.</w:t>
      </w:r>
      <w:r w:rsidR="00B11BF0" w:rsidRPr="0070752A">
        <w:rPr>
          <w:rFonts w:ascii="Arial" w:hAnsi="Arial" w:cs="Arial"/>
          <w:sz w:val="22"/>
          <w:szCs w:val="22"/>
        </w:rPr>
        <w:t xml:space="preserve">  As such, </w:t>
      </w:r>
      <w:r w:rsidR="00F2597A" w:rsidRPr="0070752A">
        <w:rPr>
          <w:rFonts w:ascii="Arial" w:hAnsi="Arial" w:cs="Arial"/>
          <w:sz w:val="22"/>
          <w:szCs w:val="22"/>
        </w:rPr>
        <w:t>factoring in</w:t>
      </w:r>
      <w:r w:rsidR="00B11BF0" w:rsidRPr="0070752A">
        <w:rPr>
          <w:rFonts w:ascii="Arial" w:hAnsi="Arial" w:cs="Arial"/>
          <w:sz w:val="22"/>
          <w:szCs w:val="22"/>
        </w:rPr>
        <w:t xml:space="preserve"> </w:t>
      </w:r>
      <w:r w:rsidR="00960378">
        <w:rPr>
          <w:rFonts w:ascii="Arial" w:hAnsi="Arial" w:cs="Arial"/>
          <w:sz w:val="22"/>
          <w:szCs w:val="22"/>
        </w:rPr>
        <w:t xml:space="preserve">vehicles </w:t>
      </w:r>
      <w:r w:rsidR="00F2597A" w:rsidRPr="0070752A">
        <w:rPr>
          <w:rFonts w:ascii="Arial" w:hAnsi="Arial" w:cs="Arial"/>
          <w:sz w:val="22"/>
          <w:szCs w:val="22"/>
        </w:rPr>
        <w:t>produced (by pound),</w:t>
      </w:r>
      <w:r w:rsidR="00B11BF0" w:rsidRPr="0070752A">
        <w:rPr>
          <w:rFonts w:ascii="Arial" w:hAnsi="Arial" w:cs="Arial"/>
          <w:sz w:val="22"/>
          <w:szCs w:val="22"/>
        </w:rPr>
        <w:t xml:space="preserve"> Honda increased their </w:t>
      </w:r>
      <w:r w:rsidR="00130D32">
        <w:rPr>
          <w:rFonts w:ascii="Arial" w:hAnsi="Arial" w:cs="Arial"/>
          <w:sz w:val="22"/>
          <w:szCs w:val="22"/>
        </w:rPr>
        <w:t xml:space="preserve">weighted </w:t>
      </w:r>
      <w:r w:rsidR="00B11BF0" w:rsidRPr="0070752A">
        <w:rPr>
          <w:rFonts w:ascii="Arial" w:hAnsi="Arial" w:cs="Arial"/>
          <w:sz w:val="22"/>
          <w:szCs w:val="22"/>
        </w:rPr>
        <w:t>emissions in 2014</w:t>
      </w:r>
      <w:r w:rsidR="001B08A2" w:rsidRPr="0070752A">
        <w:rPr>
          <w:rFonts w:ascii="Arial" w:hAnsi="Arial" w:cs="Arial"/>
          <w:sz w:val="22"/>
          <w:szCs w:val="22"/>
        </w:rPr>
        <w:t xml:space="preserve"> </w:t>
      </w:r>
      <w:r w:rsidR="00960378">
        <w:rPr>
          <w:rFonts w:ascii="Arial" w:hAnsi="Arial" w:cs="Arial"/>
          <w:sz w:val="22"/>
          <w:szCs w:val="22"/>
        </w:rPr>
        <w:t>and</w:t>
      </w:r>
      <w:r w:rsidR="00F02EF3" w:rsidRPr="0070752A">
        <w:rPr>
          <w:rFonts w:ascii="Arial" w:hAnsi="Arial" w:cs="Arial"/>
          <w:sz w:val="22"/>
          <w:szCs w:val="22"/>
        </w:rPr>
        <w:t xml:space="preserve"> </w:t>
      </w:r>
      <w:r w:rsidR="00130D32">
        <w:rPr>
          <w:rFonts w:ascii="Arial" w:hAnsi="Arial" w:cs="Arial"/>
          <w:sz w:val="22"/>
          <w:szCs w:val="22"/>
        </w:rPr>
        <w:t xml:space="preserve">continued </w:t>
      </w:r>
      <w:r w:rsidR="00960378">
        <w:rPr>
          <w:rFonts w:ascii="Arial" w:hAnsi="Arial" w:cs="Arial"/>
          <w:sz w:val="22"/>
          <w:szCs w:val="22"/>
        </w:rPr>
        <w:t xml:space="preserve">to do so </w:t>
      </w:r>
      <w:r w:rsidR="00130D32">
        <w:rPr>
          <w:rFonts w:ascii="Arial" w:hAnsi="Arial" w:cs="Arial"/>
          <w:sz w:val="22"/>
          <w:szCs w:val="22"/>
        </w:rPr>
        <w:t>into 2015</w:t>
      </w:r>
      <w:r w:rsidR="00F2597A" w:rsidRPr="0070752A">
        <w:rPr>
          <w:rFonts w:ascii="Arial" w:hAnsi="Arial" w:cs="Arial"/>
          <w:sz w:val="22"/>
          <w:szCs w:val="22"/>
        </w:rPr>
        <w:t>.</w:t>
      </w:r>
    </w:p>
    <w:p w14:paraId="73467870" w14:textId="47CF9492" w:rsidR="00C800EA" w:rsidRPr="0070752A" w:rsidRDefault="00960378" w:rsidP="00F002AA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5</w:t>
      </w:r>
      <w:r w:rsidR="00C800EA" w:rsidRPr="0070752A">
        <w:rPr>
          <w:rFonts w:ascii="Arial" w:hAnsi="Arial" w:cs="Arial"/>
          <w:sz w:val="20"/>
          <w:szCs w:val="20"/>
        </w:rPr>
        <w:t>.</w:t>
      </w:r>
    </w:p>
    <w:p w14:paraId="29905D43" w14:textId="4E944941" w:rsidR="00BF3EA6" w:rsidRPr="00130D32" w:rsidRDefault="00B953CF" w:rsidP="00A107A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0752A">
        <w:rPr>
          <w:rFonts w:ascii="Arial" w:hAnsi="Arial" w:cs="Arial"/>
          <w:i/>
          <w:iCs/>
          <w:sz w:val="20"/>
          <w:szCs w:val="20"/>
        </w:rPr>
        <w:t xml:space="preserve">Honda </w:t>
      </w:r>
      <w:r w:rsidR="00C800EA" w:rsidRPr="0070752A">
        <w:rPr>
          <w:rFonts w:ascii="Arial" w:hAnsi="Arial" w:cs="Arial"/>
          <w:i/>
          <w:iCs/>
          <w:sz w:val="20"/>
          <w:szCs w:val="20"/>
        </w:rPr>
        <w:t>T</w:t>
      </w:r>
      <w:r w:rsidRPr="0070752A">
        <w:rPr>
          <w:rFonts w:ascii="Arial" w:hAnsi="Arial" w:cs="Arial"/>
          <w:i/>
          <w:iCs/>
          <w:sz w:val="20"/>
          <w:szCs w:val="20"/>
        </w:rPr>
        <w:t xml:space="preserve">otal </w:t>
      </w:r>
      <w:r w:rsidR="00C800EA" w:rsidRPr="0070752A">
        <w:rPr>
          <w:rFonts w:ascii="Arial" w:hAnsi="Arial" w:cs="Arial"/>
          <w:i/>
          <w:iCs/>
          <w:sz w:val="20"/>
          <w:szCs w:val="20"/>
        </w:rPr>
        <w:t>W</w:t>
      </w:r>
      <w:r w:rsidRPr="0070752A">
        <w:rPr>
          <w:rFonts w:ascii="Arial" w:hAnsi="Arial" w:cs="Arial"/>
          <w:i/>
          <w:iCs/>
          <w:sz w:val="20"/>
          <w:szCs w:val="20"/>
        </w:rPr>
        <w:t xml:space="preserve">eighted </w:t>
      </w:r>
      <w:r w:rsidR="00C800EA" w:rsidRPr="0070752A">
        <w:rPr>
          <w:rFonts w:ascii="Arial" w:hAnsi="Arial" w:cs="Arial"/>
          <w:i/>
          <w:iCs/>
          <w:sz w:val="20"/>
          <w:szCs w:val="20"/>
        </w:rPr>
        <w:t>E</w:t>
      </w:r>
      <w:r w:rsidRPr="0070752A">
        <w:rPr>
          <w:rFonts w:ascii="Arial" w:hAnsi="Arial" w:cs="Arial"/>
          <w:i/>
          <w:iCs/>
          <w:sz w:val="20"/>
          <w:szCs w:val="20"/>
        </w:rPr>
        <w:t>missions</w:t>
      </w:r>
      <w:r>
        <w:rPr>
          <w:noProof/>
        </w:rPr>
        <w:drawing>
          <wp:inline distT="0" distB="0" distL="0" distR="0" wp14:anchorId="1F27B6D2" wp14:editId="6081695A">
            <wp:extent cx="5943600" cy="25755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08A2" w:rsidRPr="00F2597A">
        <w:rPr>
          <w:rFonts w:ascii="Arial" w:hAnsi="Arial" w:cs="Arial"/>
          <w:sz w:val="22"/>
          <w:szCs w:val="22"/>
        </w:rPr>
        <w:t xml:space="preserve">Since </w:t>
      </w:r>
      <w:r w:rsidR="00130D32">
        <w:rPr>
          <w:rFonts w:ascii="Arial" w:hAnsi="Arial" w:cs="Arial"/>
          <w:sz w:val="22"/>
          <w:szCs w:val="22"/>
        </w:rPr>
        <w:t xml:space="preserve">southern </w:t>
      </w:r>
      <w:r w:rsidR="00274962" w:rsidRPr="00F2597A">
        <w:rPr>
          <w:rFonts w:ascii="Arial" w:hAnsi="Arial" w:cs="Arial"/>
          <w:sz w:val="22"/>
          <w:szCs w:val="22"/>
        </w:rPr>
        <w:t xml:space="preserve">Indiana </w:t>
      </w:r>
      <w:r w:rsidR="001B08A2" w:rsidRPr="00F2597A">
        <w:rPr>
          <w:rFonts w:ascii="Arial" w:hAnsi="Arial" w:cs="Arial"/>
          <w:sz w:val="22"/>
          <w:szCs w:val="22"/>
        </w:rPr>
        <w:t xml:space="preserve">air quality </w:t>
      </w:r>
      <w:r w:rsidR="00274962" w:rsidRPr="00F2597A">
        <w:rPr>
          <w:rFonts w:ascii="Arial" w:hAnsi="Arial" w:cs="Arial"/>
          <w:sz w:val="22"/>
          <w:szCs w:val="22"/>
        </w:rPr>
        <w:t>is impacted by</w:t>
      </w:r>
      <w:r w:rsidR="001B08A2" w:rsidRPr="00F2597A">
        <w:rPr>
          <w:rFonts w:ascii="Arial" w:hAnsi="Arial" w:cs="Arial"/>
          <w:sz w:val="22"/>
          <w:szCs w:val="22"/>
        </w:rPr>
        <w:t xml:space="preserve"> total emissions from both factories, Toyota and Honda </w:t>
      </w:r>
      <w:r w:rsidR="00130D32">
        <w:rPr>
          <w:rFonts w:ascii="Arial" w:hAnsi="Arial" w:cs="Arial"/>
          <w:sz w:val="22"/>
          <w:szCs w:val="22"/>
        </w:rPr>
        <w:t xml:space="preserve">totals </w:t>
      </w:r>
      <w:r w:rsidR="001B08A2" w:rsidRPr="00F2597A">
        <w:rPr>
          <w:rFonts w:ascii="Arial" w:hAnsi="Arial" w:cs="Arial"/>
          <w:sz w:val="22"/>
          <w:szCs w:val="22"/>
        </w:rPr>
        <w:t>were combined</w:t>
      </w:r>
      <w:r w:rsidR="00960378">
        <w:rPr>
          <w:rFonts w:ascii="Arial" w:hAnsi="Arial" w:cs="Arial"/>
          <w:sz w:val="22"/>
          <w:szCs w:val="22"/>
        </w:rPr>
        <w:t>.  Th</w:t>
      </w:r>
      <w:r w:rsidR="00CF6950">
        <w:rPr>
          <w:rFonts w:ascii="Arial" w:hAnsi="Arial" w:cs="Arial"/>
          <w:sz w:val="22"/>
          <w:szCs w:val="22"/>
        </w:rPr>
        <w:t>e</w:t>
      </w:r>
      <w:r w:rsidR="00960378">
        <w:rPr>
          <w:rFonts w:ascii="Arial" w:hAnsi="Arial" w:cs="Arial"/>
          <w:sz w:val="22"/>
          <w:szCs w:val="22"/>
        </w:rPr>
        <w:t xml:space="preserve"> analysis was run again and </w:t>
      </w:r>
      <w:r w:rsidR="00130D32">
        <w:rPr>
          <w:rFonts w:ascii="Arial" w:hAnsi="Arial" w:cs="Arial"/>
          <w:sz w:val="22"/>
          <w:szCs w:val="22"/>
        </w:rPr>
        <w:t>produced a</w:t>
      </w:r>
      <w:r w:rsidR="00F2597A">
        <w:rPr>
          <w:rFonts w:ascii="Arial" w:hAnsi="Arial" w:cs="Arial"/>
          <w:sz w:val="22"/>
          <w:szCs w:val="22"/>
        </w:rPr>
        <w:t xml:space="preserve"> still-</w:t>
      </w:r>
      <w:r w:rsidR="001B08A2" w:rsidRPr="00F2597A">
        <w:rPr>
          <w:rFonts w:ascii="Arial" w:hAnsi="Arial" w:cs="Arial"/>
          <w:sz w:val="22"/>
          <w:szCs w:val="22"/>
        </w:rPr>
        <w:t>statistically significant change point around 2012 and 2013</w:t>
      </w:r>
      <w:r w:rsidR="00F2597A">
        <w:rPr>
          <w:rFonts w:ascii="Arial" w:hAnsi="Arial" w:cs="Arial"/>
          <w:sz w:val="22"/>
          <w:szCs w:val="22"/>
        </w:rPr>
        <w:t xml:space="preserve">, </w:t>
      </w:r>
      <w:r w:rsidR="00130D32">
        <w:rPr>
          <w:rFonts w:ascii="Arial" w:hAnsi="Arial" w:cs="Arial"/>
          <w:sz w:val="22"/>
          <w:szCs w:val="22"/>
        </w:rPr>
        <w:t xml:space="preserve">as </w:t>
      </w:r>
      <w:r w:rsidR="001B08A2" w:rsidRPr="00F2597A">
        <w:rPr>
          <w:rFonts w:ascii="Arial" w:hAnsi="Arial" w:cs="Arial"/>
          <w:sz w:val="22"/>
          <w:szCs w:val="22"/>
        </w:rPr>
        <w:t xml:space="preserve">seen in the </w:t>
      </w:r>
      <w:r w:rsidR="00274962" w:rsidRPr="00F2597A">
        <w:rPr>
          <w:rFonts w:ascii="Arial" w:hAnsi="Arial" w:cs="Arial"/>
          <w:sz w:val="22"/>
          <w:szCs w:val="22"/>
        </w:rPr>
        <w:t xml:space="preserve">time series </w:t>
      </w:r>
      <w:r w:rsidR="001B08A2" w:rsidRPr="00F2597A">
        <w:rPr>
          <w:rFonts w:ascii="Arial" w:hAnsi="Arial" w:cs="Arial"/>
          <w:sz w:val="22"/>
          <w:szCs w:val="22"/>
        </w:rPr>
        <w:t xml:space="preserve">graphs on the far right </w:t>
      </w:r>
      <w:r w:rsidR="00274962" w:rsidRPr="00F2597A">
        <w:rPr>
          <w:rFonts w:ascii="Arial" w:hAnsi="Arial" w:cs="Arial"/>
          <w:sz w:val="22"/>
          <w:szCs w:val="22"/>
        </w:rPr>
        <w:t xml:space="preserve">of both the top and bottom rows </w:t>
      </w:r>
      <w:r w:rsidR="00960378">
        <w:rPr>
          <w:rFonts w:ascii="Arial" w:hAnsi="Arial" w:cs="Arial"/>
          <w:sz w:val="22"/>
          <w:szCs w:val="22"/>
        </w:rPr>
        <w:t>of Figure 6 marked by the red circles</w:t>
      </w:r>
      <w:r w:rsidR="001B08A2" w:rsidRPr="00F2597A">
        <w:rPr>
          <w:rFonts w:ascii="Arial" w:hAnsi="Arial" w:cs="Arial"/>
          <w:sz w:val="22"/>
          <w:szCs w:val="22"/>
        </w:rPr>
        <w:t>.</w:t>
      </w:r>
      <w:r w:rsidR="00274962" w:rsidRPr="00F2597A">
        <w:rPr>
          <w:rFonts w:ascii="Arial" w:hAnsi="Arial" w:cs="Arial"/>
          <w:sz w:val="22"/>
          <w:szCs w:val="22"/>
        </w:rPr>
        <w:t xml:space="preserve">  Since air quality was the initial purview of this study, it can be claimed that 2012 witnessed </w:t>
      </w:r>
      <w:r w:rsidR="00130D32">
        <w:rPr>
          <w:rFonts w:ascii="Arial" w:hAnsi="Arial" w:cs="Arial"/>
          <w:sz w:val="22"/>
          <w:szCs w:val="22"/>
        </w:rPr>
        <w:t xml:space="preserve">significantly </w:t>
      </w:r>
      <w:r w:rsidR="00274962" w:rsidRPr="00F2597A">
        <w:rPr>
          <w:rFonts w:ascii="Arial" w:hAnsi="Arial" w:cs="Arial"/>
          <w:sz w:val="22"/>
          <w:szCs w:val="22"/>
        </w:rPr>
        <w:t xml:space="preserve">decreased raw and weighted emissions from these </w:t>
      </w:r>
      <w:r w:rsidR="00F2597A">
        <w:rPr>
          <w:rFonts w:ascii="Arial" w:hAnsi="Arial" w:cs="Arial"/>
          <w:sz w:val="22"/>
          <w:szCs w:val="22"/>
        </w:rPr>
        <w:t xml:space="preserve">combined </w:t>
      </w:r>
      <w:r w:rsidR="00960378">
        <w:rPr>
          <w:rFonts w:ascii="Arial" w:hAnsi="Arial" w:cs="Arial"/>
          <w:sz w:val="22"/>
          <w:szCs w:val="22"/>
        </w:rPr>
        <w:t xml:space="preserve">(Toyota plus Honda) </w:t>
      </w:r>
      <w:r w:rsidR="00274962" w:rsidRPr="00F2597A">
        <w:rPr>
          <w:rFonts w:ascii="Arial" w:hAnsi="Arial" w:cs="Arial"/>
          <w:sz w:val="22"/>
          <w:szCs w:val="22"/>
        </w:rPr>
        <w:t xml:space="preserve">southern-Indiana </w:t>
      </w:r>
      <w:r w:rsidR="007278DE" w:rsidRPr="00F2597A">
        <w:rPr>
          <w:rFonts w:ascii="Arial" w:hAnsi="Arial" w:cs="Arial"/>
          <w:sz w:val="22"/>
          <w:szCs w:val="22"/>
        </w:rPr>
        <w:t>automakers</w:t>
      </w:r>
      <w:r w:rsidR="00274962" w:rsidRPr="00F2597A">
        <w:rPr>
          <w:rFonts w:ascii="Arial" w:hAnsi="Arial" w:cs="Arial"/>
          <w:sz w:val="22"/>
          <w:szCs w:val="22"/>
        </w:rPr>
        <w:t>, contributing to clean</w:t>
      </w:r>
      <w:r w:rsidR="00960378">
        <w:rPr>
          <w:rFonts w:ascii="Arial" w:hAnsi="Arial" w:cs="Arial"/>
          <w:sz w:val="22"/>
          <w:szCs w:val="22"/>
        </w:rPr>
        <w:t>er</w:t>
      </w:r>
      <w:r w:rsidR="00274962" w:rsidRPr="00F2597A">
        <w:rPr>
          <w:rFonts w:ascii="Arial" w:hAnsi="Arial" w:cs="Arial"/>
          <w:sz w:val="22"/>
          <w:szCs w:val="22"/>
        </w:rPr>
        <w:t xml:space="preserve"> air </w:t>
      </w:r>
      <w:r w:rsidR="00F2597A">
        <w:rPr>
          <w:rFonts w:ascii="Arial" w:hAnsi="Arial" w:cs="Arial"/>
          <w:sz w:val="22"/>
          <w:szCs w:val="22"/>
        </w:rPr>
        <w:t xml:space="preserve">in </w:t>
      </w:r>
      <w:r w:rsidR="00F002AA">
        <w:rPr>
          <w:rFonts w:ascii="Arial" w:hAnsi="Arial" w:cs="Arial"/>
          <w:sz w:val="22"/>
          <w:szCs w:val="22"/>
        </w:rPr>
        <w:t>that region</w:t>
      </w:r>
      <w:r w:rsidR="00274962" w:rsidRPr="00F2597A">
        <w:rPr>
          <w:rFonts w:ascii="Arial" w:hAnsi="Arial" w:cs="Arial"/>
          <w:sz w:val="22"/>
          <w:szCs w:val="22"/>
        </w:rPr>
        <w:t xml:space="preserve">.  </w:t>
      </w:r>
      <w:r w:rsidR="00960378">
        <w:rPr>
          <w:rFonts w:ascii="Arial" w:hAnsi="Arial" w:cs="Arial"/>
          <w:sz w:val="22"/>
          <w:szCs w:val="22"/>
        </w:rPr>
        <w:t>Future studies should be conducted of southern</w:t>
      </w:r>
      <w:r w:rsidR="00CF6950">
        <w:rPr>
          <w:rFonts w:ascii="Arial" w:hAnsi="Arial" w:cs="Arial"/>
          <w:sz w:val="22"/>
          <w:szCs w:val="22"/>
        </w:rPr>
        <w:t>-</w:t>
      </w:r>
      <w:r w:rsidR="00274962" w:rsidRPr="00F2597A">
        <w:rPr>
          <w:rFonts w:ascii="Arial" w:hAnsi="Arial" w:cs="Arial"/>
          <w:sz w:val="22"/>
          <w:szCs w:val="22"/>
        </w:rPr>
        <w:t>Indiana</w:t>
      </w:r>
      <w:r w:rsidR="00960378">
        <w:rPr>
          <w:rFonts w:ascii="Arial" w:hAnsi="Arial" w:cs="Arial"/>
          <w:sz w:val="22"/>
          <w:szCs w:val="22"/>
        </w:rPr>
        <w:t>’s</w:t>
      </w:r>
      <w:r w:rsidR="00274962" w:rsidRPr="00F2597A">
        <w:rPr>
          <w:rFonts w:ascii="Arial" w:hAnsi="Arial" w:cs="Arial"/>
          <w:sz w:val="22"/>
          <w:szCs w:val="22"/>
        </w:rPr>
        <w:t xml:space="preserve"> air quality records </w:t>
      </w:r>
      <w:r w:rsidR="00274962" w:rsidRPr="00130D32">
        <w:rPr>
          <w:rFonts w:ascii="Arial" w:hAnsi="Arial" w:cs="Arial"/>
          <w:sz w:val="22"/>
          <w:szCs w:val="22"/>
        </w:rPr>
        <w:t xml:space="preserve">before and after 2012 to </w:t>
      </w:r>
      <w:r w:rsidR="00F2597A" w:rsidRPr="00130D32">
        <w:rPr>
          <w:rFonts w:ascii="Arial" w:hAnsi="Arial" w:cs="Arial"/>
          <w:sz w:val="22"/>
          <w:szCs w:val="22"/>
        </w:rPr>
        <w:t>observe</w:t>
      </w:r>
      <w:r w:rsidR="00274962" w:rsidRPr="00130D32">
        <w:rPr>
          <w:rFonts w:ascii="Arial" w:hAnsi="Arial" w:cs="Arial"/>
          <w:sz w:val="22"/>
          <w:szCs w:val="22"/>
        </w:rPr>
        <w:t xml:space="preserve"> if any </w:t>
      </w:r>
      <w:r w:rsidR="00274962" w:rsidRPr="00130D32">
        <w:rPr>
          <w:rFonts w:ascii="Arial" w:hAnsi="Arial" w:cs="Arial"/>
          <w:sz w:val="22"/>
          <w:szCs w:val="22"/>
        </w:rPr>
        <w:lastRenderedPageBreak/>
        <w:t>changes occurred</w:t>
      </w:r>
      <w:r w:rsidR="00130D32" w:rsidRPr="00130D32">
        <w:rPr>
          <w:rFonts w:ascii="Arial" w:hAnsi="Arial" w:cs="Arial"/>
          <w:sz w:val="22"/>
          <w:szCs w:val="22"/>
        </w:rPr>
        <w:t xml:space="preserve">, but since Greensburg is on the east side of the state, Ohio air quality records (the state to the east) might be more </w:t>
      </w:r>
      <w:r w:rsidR="00F002AA">
        <w:rPr>
          <w:rFonts w:ascii="Arial" w:hAnsi="Arial" w:cs="Arial"/>
          <w:sz w:val="22"/>
          <w:szCs w:val="22"/>
        </w:rPr>
        <w:t>relevant</w:t>
      </w:r>
      <w:r w:rsidR="00CF6950">
        <w:rPr>
          <w:rFonts w:ascii="Arial" w:hAnsi="Arial" w:cs="Arial"/>
          <w:sz w:val="22"/>
          <w:szCs w:val="22"/>
        </w:rPr>
        <w:t xml:space="preserve"> for an analysis of the </w:t>
      </w:r>
      <w:r w:rsidR="00130D32" w:rsidRPr="00130D32">
        <w:rPr>
          <w:rFonts w:ascii="Arial" w:hAnsi="Arial" w:cs="Arial"/>
          <w:sz w:val="22"/>
          <w:szCs w:val="22"/>
        </w:rPr>
        <w:t xml:space="preserve">effects of the </w:t>
      </w:r>
      <w:r w:rsidR="00130D32" w:rsidRPr="00130D32">
        <w:rPr>
          <w:rFonts w:ascii="Arial" w:hAnsi="Arial" w:cs="Arial"/>
          <w:sz w:val="22"/>
          <w:szCs w:val="22"/>
          <w:shd w:val="clear" w:color="auto" w:fill="FFFFFF"/>
        </w:rPr>
        <w:t>CSAPR</w:t>
      </w:r>
      <w:r w:rsidR="00274962" w:rsidRPr="00130D32">
        <w:rPr>
          <w:rFonts w:ascii="Arial" w:hAnsi="Arial" w:cs="Arial"/>
          <w:sz w:val="22"/>
          <w:szCs w:val="22"/>
        </w:rPr>
        <w:t>.</w:t>
      </w:r>
    </w:p>
    <w:p w14:paraId="210C00C8" w14:textId="77777777" w:rsidR="00F2597A" w:rsidRPr="00130D32" w:rsidRDefault="00F2597A" w:rsidP="00C800E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D4F565" w14:textId="7EE6D95B" w:rsidR="00C800EA" w:rsidRPr="00130D32" w:rsidRDefault="00960378" w:rsidP="00C800E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6.</w:t>
      </w:r>
    </w:p>
    <w:p w14:paraId="22569AC0" w14:textId="09D4B85C" w:rsidR="00BF3EA6" w:rsidRPr="00130D32" w:rsidRDefault="004F0557" w:rsidP="00C800E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30D32">
        <w:rPr>
          <w:rFonts w:ascii="Arial" w:hAnsi="Arial" w:cs="Arial"/>
          <w:i/>
          <w:iCs/>
          <w:sz w:val="20"/>
          <w:szCs w:val="20"/>
        </w:rPr>
        <w:t xml:space="preserve">Summary: </w:t>
      </w:r>
      <w:r w:rsidR="00C800EA" w:rsidRPr="00130D32">
        <w:rPr>
          <w:rFonts w:ascii="Arial" w:hAnsi="Arial" w:cs="Arial"/>
          <w:i/>
          <w:iCs/>
          <w:sz w:val="20"/>
          <w:szCs w:val="20"/>
        </w:rPr>
        <w:t>T</w:t>
      </w:r>
      <w:r w:rsidR="00BF3EA6" w:rsidRPr="00130D32">
        <w:rPr>
          <w:rFonts w:ascii="Arial" w:hAnsi="Arial" w:cs="Arial"/>
          <w:i/>
          <w:iCs/>
          <w:sz w:val="20"/>
          <w:szCs w:val="20"/>
        </w:rPr>
        <w:t xml:space="preserve">otal </w:t>
      </w:r>
      <w:r w:rsidR="00C800EA" w:rsidRPr="00130D32">
        <w:rPr>
          <w:rFonts w:ascii="Arial" w:hAnsi="Arial" w:cs="Arial"/>
          <w:i/>
          <w:iCs/>
          <w:sz w:val="20"/>
          <w:szCs w:val="20"/>
        </w:rPr>
        <w:t>E</w:t>
      </w:r>
      <w:r w:rsidR="00BF3EA6" w:rsidRPr="00130D32">
        <w:rPr>
          <w:rFonts w:ascii="Arial" w:hAnsi="Arial" w:cs="Arial"/>
          <w:i/>
          <w:iCs/>
          <w:sz w:val="20"/>
          <w:szCs w:val="20"/>
        </w:rPr>
        <w:t>missions</w:t>
      </w:r>
      <w:r w:rsidRPr="00130D32">
        <w:rPr>
          <w:rFonts w:ascii="Arial" w:hAnsi="Arial" w:cs="Arial"/>
          <w:i/>
          <w:iCs/>
          <w:sz w:val="20"/>
          <w:szCs w:val="20"/>
        </w:rPr>
        <w:t xml:space="preserve"> and </w:t>
      </w:r>
      <w:r w:rsidR="00C800EA" w:rsidRPr="00130D32">
        <w:rPr>
          <w:rFonts w:ascii="Arial" w:hAnsi="Arial" w:cs="Arial"/>
          <w:i/>
          <w:iCs/>
          <w:sz w:val="20"/>
          <w:szCs w:val="20"/>
        </w:rPr>
        <w:t>W</w:t>
      </w:r>
      <w:r w:rsidR="00BF3EA6" w:rsidRPr="00130D32">
        <w:rPr>
          <w:rFonts w:ascii="Arial" w:hAnsi="Arial" w:cs="Arial"/>
          <w:i/>
          <w:iCs/>
          <w:sz w:val="20"/>
          <w:szCs w:val="20"/>
        </w:rPr>
        <w:t xml:space="preserve">eighted </w:t>
      </w:r>
      <w:r w:rsidR="00960378">
        <w:rPr>
          <w:rFonts w:ascii="Arial" w:hAnsi="Arial" w:cs="Arial"/>
          <w:i/>
          <w:iCs/>
          <w:sz w:val="20"/>
          <w:szCs w:val="20"/>
        </w:rPr>
        <w:t>E</w:t>
      </w:r>
      <w:r w:rsidR="00BF3EA6" w:rsidRPr="00130D32">
        <w:rPr>
          <w:rFonts w:ascii="Arial" w:hAnsi="Arial" w:cs="Arial"/>
          <w:i/>
          <w:iCs/>
          <w:sz w:val="20"/>
          <w:szCs w:val="20"/>
        </w:rPr>
        <w:t>missions</w:t>
      </w:r>
    </w:p>
    <w:p w14:paraId="6F7B6F32" w14:textId="77777777" w:rsidR="00BF3EA6" w:rsidRDefault="00BF3EA6" w:rsidP="00F002AA">
      <w:pPr>
        <w:pStyle w:val="NormalWeb"/>
        <w:spacing w:before="0" w:beforeAutospacing="0" w:after="0" w:afterAutospacing="0"/>
      </w:pPr>
      <w:r w:rsidRPr="007C4259">
        <w:rPr>
          <w:noProof/>
        </w:rPr>
        <w:drawing>
          <wp:inline distT="0" distB="0" distL="0" distR="0" wp14:anchorId="72BF7BB1" wp14:editId="7D134433">
            <wp:extent cx="5509846" cy="2959776"/>
            <wp:effectExtent l="0" t="0" r="0" b="0"/>
            <wp:docPr id="17" name="Picture 16" descr="A graph of the number of different types of growth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4E3934FD-E2BB-4980-9646-BC2737BA65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graph of the number of different types of growth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4E3934FD-E2BB-4980-9646-BC2737BA65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4601" cy="29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37EE" w14:textId="474A4FC7" w:rsidR="00D30A75" w:rsidRPr="00823961" w:rsidRDefault="00387BCC" w:rsidP="00F569A4">
      <w:pPr>
        <w:pStyle w:val="NormalWeb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823961">
        <w:rPr>
          <w:rFonts w:ascii="Arial" w:hAnsi="Arial" w:cs="Arial"/>
          <w:sz w:val="22"/>
          <w:szCs w:val="22"/>
        </w:rPr>
        <w:t xml:space="preserve">The difference in Honda’s </w:t>
      </w:r>
      <w:r w:rsidR="00F2597A" w:rsidRPr="00823961">
        <w:rPr>
          <w:rFonts w:ascii="Arial" w:hAnsi="Arial" w:cs="Arial"/>
          <w:sz w:val="22"/>
          <w:szCs w:val="22"/>
        </w:rPr>
        <w:t xml:space="preserve">emissions </w:t>
      </w:r>
      <w:r w:rsidR="00346ED0" w:rsidRPr="00823961">
        <w:rPr>
          <w:rFonts w:ascii="Arial" w:hAnsi="Arial" w:cs="Arial"/>
          <w:sz w:val="22"/>
          <w:szCs w:val="22"/>
        </w:rPr>
        <w:t>change point</w:t>
      </w:r>
      <w:r w:rsidR="00F2597A" w:rsidRPr="00823961">
        <w:rPr>
          <w:rFonts w:ascii="Arial" w:hAnsi="Arial" w:cs="Arial"/>
          <w:sz w:val="22"/>
          <w:szCs w:val="22"/>
        </w:rPr>
        <w:t>s</w:t>
      </w:r>
      <w:r w:rsidR="00346ED0" w:rsidRPr="00823961">
        <w:rPr>
          <w:rFonts w:ascii="Arial" w:hAnsi="Arial" w:cs="Arial"/>
          <w:sz w:val="22"/>
          <w:szCs w:val="22"/>
        </w:rPr>
        <w:t xml:space="preserve"> </w:t>
      </w:r>
      <w:r w:rsidR="00F2597A" w:rsidRPr="00823961">
        <w:rPr>
          <w:rFonts w:ascii="Arial" w:hAnsi="Arial" w:cs="Arial"/>
          <w:sz w:val="22"/>
          <w:szCs w:val="22"/>
        </w:rPr>
        <w:t xml:space="preserve">between raw emissions and weighted emissions </w:t>
      </w:r>
      <w:r w:rsidRPr="00823961">
        <w:rPr>
          <w:rFonts w:ascii="Arial" w:hAnsi="Arial" w:cs="Arial"/>
          <w:sz w:val="22"/>
          <w:szCs w:val="22"/>
        </w:rPr>
        <w:t>is worth</w:t>
      </w:r>
      <w:r w:rsidR="00E46C78" w:rsidRPr="00823961">
        <w:rPr>
          <w:rFonts w:ascii="Arial" w:hAnsi="Arial" w:cs="Arial"/>
          <w:sz w:val="22"/>
          <w:szCs w:val="22"/>
        </w:rPr>
        <w:t>y of</w:t>
      </w:r>
      <w:r w:rsidRPr="00823961">
        <w:rPr>
          <w:rFonts w:ascii="Arial" w:hAnsi="Arial" w:cs="Arial"/>
          <w:sz w:val="22"/>
          <w:szCs w:val="22"/>
        </w:rPr>
        <w:t xml:space="preserve"> further analysis</w:t>
      </w:r>
      <w:r w:rsidR="007429E7">
        <w:rPr>
          <w:rFonts w:ascii="Arial" w:hAnsi="Arial" w:cs="Arial"/>
          <w:sz w:val="22"/>
          <w:szCs w:val="22"/>
        </w:rPr>
        <w:t>.  R</w:t>
      </w:r>
      <w:r w:rsidR="00E46C78" w:rsidRPr="00823961">
        <w:rPr>
          <w:rFonts w:ascii="Arial" w:hAnsi="Arial" w:cs="Arial"/>
          <w:sz w:val="22"/>
          <w:szCs w:val="22"/>
        </w:rPr>
        <w:t>aw emissions increased in</w:t>
      </w:r>
      <w:r w:rsidRPr="00823961">
        <w:rPr>
          <w:rFonts w:ascii="Arial" w:hAnsi="Arial" w:cs="Arial"/>
          <w:sz w:val="22"/>
          <w:szCs w:val="22"/>
        </w:rPr>
        <w:t xml:space="preserve"> </w:t>
      </w:r>
      <w:r w:rsidR="00346ED0" w:rsidRPr="00823961">
        <w:rPr>
          <w:rFonts w:ascii="Arial" w:hAnsi="Arial" w:cs="Arial"/>
          <w:sz w:val="22"/>
          <w:szCs w:val="22"/>
        </w:rPr>
        <w:t>201</w:t>
      </w:r>
      <w:r w:rsidRPr="00823961">
        <w:rPr>
          <w:rFonts w:ascii="Arial" w:hAnsi="Arial" w:cs="Arial"/>
          <w:sz w:val="22"/>
          <w:szCs w:val="22"/>
        </w:rPr>
        <w:t>6 and into 2017</w:t>
      </w:r>
      <w:r w:rsidR="00F2597A" w:rsidRPr="00823961">
        <w:rPr>
          <w:rFonts w:ascii="Arial" w:hAnsi="Arial" w:cs="Arial"/>
          <w:sz w:val="22"/>
          <w:szCs w:val="22"/>
        </w:rPr>
        <w:t>,</w:t>
      </w:r>
      <w:r w:rsidRPr="00823961">
        <w:rPr>
          <w:rFonts w:ascii="Arial" w:hAnsi="Arial" w:cs="Arial"/>
          <w:sz w:val="22"/>
          <w:szCs w:val="22"/>
        </w:rPr>
        <w:t xml:space="preserve"> </w:t>
      </w:r>
      <w:r w:rsidR="00E46C78" w:rsidRPr="00823961">
        <w:rPr>
          <w:rFonts w:ascii="Arial" w:hAnsi="Arial" w:cs="Arial"/>
          <w:sz w:val="22"/>
          <w:szCs w:val="22"/>
        </w:rPr>
        <w:t>but</w:t>
      </w:r>
      <w:r w:rsidR="007429E7">
        <w:rPr>
          <w:rFonts w:ascii="Arial" w:hAnsi="Arial" w:cs="Arial"/>
          <w:sz w:val="22"/>
          <w:szCs w:val="22"/>
        </w:rPr>
        <w:t xml:space="preserve"> </w:t>
      </w:r>
      <w:r w:rsidR="00E46C78" w:rsidRPr="00823961">
        <w:rPr>
          <w:rFonts w:ascii="Arial" w:hAnsi="Arial" w:cs="Arial"/>
          <w:sz w:val="22"/>
          <w:szCs w:val="22"/>
        </w:rPr>
        <w:t xml:space="preserve">weighted emissions increased in </w:t>
      </w:r>
      <w:r w:rsidR="00DC4D8A" w:rsidRPr="00823961">
        <w:rPr>
          <w:rFonts w:ascii="Arial" w:hAnsi="Arial" w:cs="Arial"/>
          <w:sz w:val="22"/>
          <w:szCs w:val="22"/>
        </w:rPr>
        <w:t>2014</w:t>
      </w:r>
      <w:r w:rsidRPr="00823961">
        <w:rPr>
          <w:rFonts w:ascii="Arial" w:hAnsi="Arial" w:cs="Arial"/>
          <w:sz w:val="22"/>
          <w:szCs w:val="22"/>
        </w:rPr>
        <w:t xml:space="preserve"> and into </w:t>
      </w:r>
      <w:r w:rsidR="00DC4D8A" w:rsidRPr="00823961">
        <w:rPr>
          <w:rFonts w:ascii="Arial" w:hAnsi="Arial" w:cs="Arial"/>
          <w:sz w:val="22"/>
          <w:szCs w:val="22"/>
        </w:rPr>
        <w:t>2015</w:t>
      </w:r>
      <w:r w:rsidR="00CF6950">
        <w:rPr>
          <w:rFonts w:ascii="Arial" w:hAnsi="Arial" w:cs="Arial"/>
          <w:sz w:val="22"/>
          <w:szCs w:val="22"/>
        </w:rPr>
        <w:t>,</w:t>
      </w:r>
      <w:r w:rsidR="00E46C78" w:rsidRPr="00823961">
        <w:rPr>
          <w:rFonts w:ascii="Arial" w:hAnsi="Arial" w:cs="Arial"/>
          <w:sz w:val="22"/>
          <w:szCs w:val="22"/>
        </w:rPr>
        <w:t xml:space="preserve"> </w:t>
      </w:r>
      <w:r w:rsidR="007429E7">
        <w:rPr>
          <w:rFonts w:ascii="Arial" w:hAnsi="Arial" w:cs="Arial"/>
          <w:sz w:val="22"/>
          <w:szCs w:val="22"/>
        </w:rPr>
        <w:t>indicating</w:t>
      </w:r>
      <w:r w:rsidR="00DC4D8A" w:rsidRPr="00823961">
        <w:rPr>
          <w:rFonts w:ascii="Arial" w:hAnsi="Arial" w:cs="Arial"/>
          <w:sz w:val="22"/>
          <w:szCs w:val="22"/>
        </w:rPr>
        <w:t xml:space="preserve"> that </w:t>
      </w:r>
      <w:r w:rsidR="007429E7">
        <w:rPr>
          <w:rFonts w:ascii="Arial" w:hAnsi="Arial" w:cs="Arial"/>
          <w:sz w:val="22"/>
          <w:szCs w:val="22"/>
        </w:rPr>
        <w:t xml:space="preserve">Honda factories were </w:t>
      </w:r>
      <w:r w:rsidR="00C97F8E" w:rsidRPr="00823961">
        <w:rPr>
          <w:rFonts w:ascii="Arial" w:hAnsi="Arial" w:cs="Arial"/>
          <w:sz w:val="22"/>
          <w:szCs w:val="22"/>
        </w:rPr>
        <w:t xml:space="preserve">not </w:t>
      </w:r>
      <w:r w:rsidR="00DC4D8A" w:rsidRPr="00823961">
        <w:rPr>
          <w:rFonts w:ascii="Arial" w:hAnsi="Arial" w:cs="Arial"/>
          <w:sz w:val="22"/>
          <w:szCs w:val="22"/>
        </w:rPr>
        <w:t xml:space="preserve">able to produce </w:t>
      </w:r>
      <w:r w:rsidR="00C97F8E" w:rsidRPr="00823961">
        <w:rPr>
          <w:rFonts w:ascii="Arial" w:hAnsi="Arial" w:cs="Arial"/>
          <w:sz w:val="22"/>
          <w:szCs w:val="22"/>
        </w:rPr>
        <w:t>additional</w:t>
      </w:r>
      <w:r w:rsidR="00DC4D8A" w:rsidRPr="00823961">
        <w:rPr>
          <w:rFonts w:ascii="Arial" w:hAnsi="Arial" w:cs="Arial"/>
          <w:sz w:val="22"/>
          <w:szCs w:val="22"/>
        </w:rPr>
        <w:t xml:space="preserve"> vehicles </w:t>
      </w:r>
      <w:r w:rsidR="00C97F8E" w:rsidRPr="00823961">
        <w:rPr>
          <w:rFonts w:ascii="Arial" w:hAnsi="Arial" w:cs="Arial"/>
          <w:sz w:val="22"/>
          <w:szCs w:val="22"/>
        </w:rPr>
        <w:t>at the same emissions rate per pound during that timeframe.</w:t>
      </w:r>
      <w:r w:rsidR="00346ED0" w:rsidRPr="00823961">
        <w:rPr>
          <w:rFonts w:ascii="Arial" w:hAnsi="Arial" w:cs="Arial"/>
          <w:sz w:val="22"/>
          <w:szCs w:val="22"/>
        </w:rPr>
        <w:t xml:space="preserve"> </w:t>
      </w:r>
      <w:r w:rsidRPr="00823961">
        <w:rPr>
          <w:rFonts w:ascii="Arial" w:hAnsi="Arial" w:cs="Arial"/>
          <w:sz w:val="22"/>
          <w:szCs w:val="22"/>
        </w:rPr>
        <w:t xml:space="preserve"> Honda’s</w:t>
      </w:r>
      <w:r w:rsidR="00DC4D8A" w:rsidRPr="00823961">
        <w:rPr>
          <w:rFonts w:ascii="Arial" w:hAnsi="Arial" w:cs="Arial"/>
          <w:sz w:val="22"/>
          <w:szCs w:val="22"/>
        </w:rPr>
        <w:t xml:space="preserve"> relatively stable </w:t>
      </w:r>
      <w:r w:rsidRPr="00823961">
        <w:rPr>
          <w:rFonts w:ascii="Arial" w:hAnsi="Arial" w:cs="Arial"/>
          <w:sz w:val="22"/>
          <w:szCs w:val="22"/>
        </w:rPr>
        <w:t xml:space="preserve">emissions </w:t>
      </w:r>
      <w:r w:rsidR="00D30A75" w:rsidRPr="00823961">
        <w:rPr>
          <w:rFonts w:ascii="Arial" w:hAnsi="Arial" w:cs="Arial"/>
          <w:sz w:val="22"/>
          <w:szCs w:val="22"/>
        </w:rPr>
        <w:t xml:space="preserve">trend </w:t>
      </w:r>
      <w:r w:rsidRPr="00823961">
        <w:rPr>
          <w:rFonts w:ascii="Arial" w:hAnsi="Arial" w:cs="Arial"/>
          <w:sz w:val="22"/>
          <w:szCs w:val="22"/>
        </w:rPr>
        <w:t xml:space="preserve">beyond 2017 for weighted emissions should be </w:t>
      </w:r>
      <w:r w:rsidR="002E5C7D" w:rsidRPr="00823961">
        <w:rPr>
          <w:rFonts w:ascii="Arial" w:hAnsi="Arial" w:cs="Arial"/>
          <w:sz w:val="22"/>
          <w:szCs w:val="22"/>
        </w:rPr>
        <w:t xml:space="preserve">noted </w:t>
      </w:r>
      <w:r w:rsidRPr="00823961">
        <w:rPr>
          <w:rFonts w:ascii="Arial" w:hAnsi="Arial" w:cs="Arial"/>
          <w:sz w:val="22"/>
          <w:szCs w:val="22"/>
        </w:rPr>
        <w:t xml:space="preserve">as well as the decrease in weighted emissions </w:t>
      </w:r>
      <w:r w:rsidR="00E46C78" w:rsidRPr="00823961">
        <w:rPr>
          <w:rFonts w:ascii="Arial" w:hAnsi="Arial" w:cs="Arial"/>
          <w:sz w:val="22"/>
          <w:szCs w:val="22"/>
        </w:rPr>
        <w:t>in 2021</w:t>
      </w:r>
      <w:r w:rsidR="00C97F8E" w:rsidRPr="00823961">
        <w:rPr>
          <w:rFonts w:ascii="Arial" w:hAnsi="Arial" w:cs="Arial"/>
          <w:sz w:val="22"/>
          <w:szCs w:val="22"/>
        </w:rPr>
        <w:t xml:space="preserve">, </w:t>
      </w:r>
      <w:r w:rsidR="007429E7">
        <w:rPr>
          <w:rFonts w:ascii="Arial" w:hAnsi="Arial" w:cs="Arial"/>
          <w:sz w:val="22"/>
          <w:szCs w:val="22"/>
        </w:rPr>
        <w:t>indicating</w:t>
      </w:r>
      <w:r w:rsidR="00C97F8E" w:rsidRPr="00823961">
        <w:rPr>
          <w:rFonts w:ascii="Arial" w:hAnsi="Arial" w:cs="Arial"/>
          <w:sz w:val="22"/>
          <w:szCs w:val="22"/>
        </w:rPr>
        <w:t xml:space="preserve"> emissions per pound of vehicles produced</w:t>
      </w:r>
      <w:r w:rsidR="00CF6950">
        <w:rPr>
          <w:rFonts w:ascii="Arial" w:hAnsi="Arial" w:cs="Arial"/>
          <w:sz w:val="22"/>
          <w:szCs w:val="22"/>
        </w:rPr>
        <w:t xml:space="preserve"> remained consistent</w:t>
      </w:r>
      <w:r w:rsidR="00DC4D8A" w:rsidRPr="00823961">
        <w:rPr>
          <w:rFonts w:ascii="Arial" w:hAnsi="Arial" w:cs="Arial"/>
          <w:sz w:val="22"/>
          <w:szCs w:val="22"/>
        </w:rPr>
        <w:t>.</w:t>
      </w:r>
    </w:p>
    <w:p w14:paraId="5B7F87C4" w14:textId="77777777" w:rsidR="00D30A75" w:rsidRPr="00823961" w:rsidRDefault="00D30A75" w:rsidP="00A107A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E48F60" w14:textId="65A71DFC" w:rsidR="00A107A0" w:rsidRPr="00A107A0" w:rsidRDefault="002F788C" w:rsidP="00A107A0">
      <w:pPr>
        <w:spacing w:line="240" w:lineRule="auto"/>
        <w:rPr>
          <w:rFonts w:ascii="Arial" w:hAnsi="Arial" w:cs="Arial"/>
        </w:rPr>
      </w:pPr>
      <w:r w:rsidRPr="00A107A0">
        <w:rPr>
          <w:rFonts w:ascii="Arial" w:hAnsi="Arial" w:cs="Arial"/>
        </w:rPr>
        <w:t>Toyota</w:t>
      </w:r>
      <w:r w:rsidR="00387BCC" w:rsidRPr="00A107A0">
        <w:rPr>
          <w:rFonts w:ascii="Arial" w:hAnsi="Arial" w:cs="Arial"/>
        </w:rPr>
        <w:t>’s raw emissions</w:t>
      </w:r>
      <w:r w:rsidRPr="00A107A0">
        <w:rPr>
          <w:rFonts w:ascii="Arial" w:hAnsi="Arial" w:cs="Arial"/>
        </w:rPr>
        <w:t xml:space="preserve"> </w:t>
      </w:r>
      <w:r w:rsidR="00387BCC" w:rsidRPr="00A107A0">
        <w:rPr>
          <w:rFonts w:ascii="Arial" w:hAnsi="Arial" w:cs="Arial"/>
        </w:rPr>
        <w:t xml:space="preserve">and weighted emissions </w:t>
      </w:r>
      <w:r w:rsidR="007429E7" w:rsidRPr="00A107A0">
        <w:rPr>
          <w:rFonts w:ascii="Arial" w:hAnsi="Arial" w:cs="Arial"/>
        </w:rPr>
        <w:t>had</w:t>
      </w:r>
      <w:r w:rsidR="00E46C78" w:rsidRPr="00A107A0">
        <w:rPr>
          <w:rFonts w:ascii="Arial" w:hAnsi="Arial" w:cs="Arial"/>
        </w:rPr>
        <w:t xml:space="preserve"> </w:t>
      </w:r>
      <w:r w:rsidR="00387BCC" w:rsidRPr="00A107A0">
        <w:rPr>
          <w:rFonts w:ascii="Arial" w:hAnsi="Arial" w:cs="Arial"/>
        </w:rPr>
        <w:t>similar</w:t>
      </w:r>
      <w:r w:rsidR="00E46C78" w:rsidRPr="00A107A0">
        <w:rPr>
          <w:rFonts w:ascii="Arial" w:hAnsi="Arial" w:cs="Arial"/>
        </w:rPr>
        <w:t xml:space="preserve"> change points (but at decreasing pollution levels)</w:t>
      </w:r>
      <w:r w:rsidR="00387BCC" w:rsidRPr="00A107A0">
        <w:rPr>
          <w:rFonts w:ascii="Arial" w:hAnsi="Arial" w:cs="Arial"/>
        </w:rPr>
        <w:t xml:space="preserve">, so the period of relative stability from </w:t>
      </w:r>
      <w:r w:rsidR="00CD018F" w:rsidRPr="00A107A0">
        <w:rPr>
          <w:rFonts w:ascii="Arial" w:hAnsi="Arial" w:cs="Arial"/>
        </w:rPr>
        <w:t>2014-2020</w:t>
      </w:r>
      <w:r w:rsidR="00387BCC" w:rsidRPr="00A107A0">
        <w:rPr>
          <w:rFonts w:ascii="Arial" w:hAnsi="Arial" w:cs="Arial"/>
        </w:rPr>
        <w:t xml:space="preserve"> is worthy of note.  </w:t>
      </w:r>
      <w:r w:rsidR="00A107A0" w:rsidRPr="00A107A0">
        <w:rPr>
          <w:rFonts w:ascii="Arial" w:hAnsi="Arial" w:cs="Arial"/>
        </w:rPr>
        <w:t>In addition, t</w:t>
      </w:r>
      <w:r w:rsidRPr="00A107A0">
        <w:rPr>
          <w:rFonts w:ascii="Arial" w:hAnsi="Arial" w:cs="Arial"/>
        </w:rPr>
        <w:t>h</w:t>
      </w:r>
      <w:r w:rsidR="007429E7" w:rsidRPr="00A107A0">
        <w:rPr>
          <w:rFonts w:ascii="Arial" w:hAnsi="Arial" w:cs="Arial"/>
        </w:rPr>
        <w:t>e most</w:t>
      </w:r>
      <w:r w:rsidRPr="00A107A0">
        <w:rPr>
          <w:rFonts w:ascii="Arial" w:hAnsi="Arial" w:cs="Arial"/>
        </w:rPr>
        <w:t xml:space="preserve"> common hazardous chemicals</w:t>
      </w:r>
      <w:r w:rsidR="007429E7" w:rsidRPr="00A107A0">
        <w:rPr>
          <w:rFonts w:ascii="Arial" w:hAnsi="Arial" w:cs="Arial"/>
        </w:rPr>
        <w:t xml:space="preserve"> </w:t>
      </w:r>
      <w:r w:rsidRPr="00A107A0">
        <w:rPr>
          <w:rFonts w:ascii="Arial" w:hAnsi="Arial" w:cs="Arial"/>
        </w:rPr>
        <w:t>emitted from the factories</w:t>
      </w:r>
      <w:r w:rsidR="007429E7" w:rsidRPr="00A107A0">
        <w:rPr>
          <w:rFonts w:ascii="Arial" w:hAnsi="Arial" w:cs="Arial"/>
        </w:rPr>
        <w:t xml:space="preserve"> by pounds were</w:t>
      </w:r>
      <w:r w:rsidRPr="00A107A0">
        <w:rPr>
          <w:rFonts w:ascii="Arial" w:hAnsi="Arial" w:cs="Arial"/>
        </w:rPr>
        <w:t xml:space="preserve"> </w:t>
      </w:r>
      <w:r w:rsidR="007429E7" w:rsidRPr="00A107A0">
        <w:rPr>
          <w:rFonts w:ascii="Arial" w:hAnsi="Arial" w:cs="Arial"/>
        </w:rPr>
        <w:t>t</w:t>
      </w:r>
      <w:r w:rsidRPr="00A107A0">
        <w:rPr>
          <w:rFonts w:ascii="Arial" w:hAnsi="Arial" w:cs="Arial"/>
        </w:rPr>
        <w:t>rimethyl benzene, butyl alcohol, and certain glycol ethers</w:t>
      </w:r>
      <w:r w:rsidR="00A107A0" w:rsidRPr="00A107A0">
        <w:rPr>
          <w:rFonts w:ascii="Arial" w:hAnsi="Arial" w:cs="Arial"/>
        </w:rPr>
        <w:t>, so t</w:t>
      </w:r>
      <w:r w:rsidR="007429E7" w:rsidRPr="00A107A0">
        <w:rPr>
          <w:rFonts w:ascii="Arial" w:hAnsi="Arial" w:cs="Arial"/>
        </w:rPr>
        <w:t xml:space="preserve">he </w:t>
      </w:r>
      <w:r w:rsidR="00387BCC" w:rsidRPr="00A107A0">
        <w:rPr>
          <w:rFonts w:ascii="Arial" w:hAnsi="Arial" w:cs="Arial"/>
        </w:rPr>
        <w:t xml:space="preserve">effects of these </w:t>
      </w:r>
      <w:r w:rsidR="00A107A0" w:rsidRPr="00A107A0">
        <w:rPr>
          <w:rFonts w:ascii="Arial" w:hAnsi="Arial" w:cs="Arial"/>
        </w:rPr>
        <w:t xml:space="preserve">three </w:t>
      </w:r>
      <w:r w:rsidR="00387BCC" w:rsidRPr="00A107A0">
        <w:rPr>
          <w:rFonts w:ascii="Arial" w:hAnsi="Arial" w:cs="Arial"/>
        </w:rPr>
        <w:t xml:space="preserve">chemicals and trends </w:t>
      </w:r>
      <w:r w:rsidR="00A107A0" w:rsidRPr="00A107A0">
        <w:rPr>
          <w:rFonts w:ascii="Arial" w:hAnsi="Arial" w:cs="Arial"/>
        </w:rPr>
        <w:t xml:space="preserve">related to them </w:t>
      </w:r>
      <w:r w:rsidR="00387BCC" w:rsidRPr="00A107A0">
        <w:rPr>
          <w:rFonts w:ascii="Arial" w:hAnsi="Arial" w:cs="Arial"/>
        </w:rPr>
        <w:t>should be investigated</w:t>
      </w:r>
      <w:r w:rsidR="002E5C7D" w:rsidRPr="00A107A0">
        <w:rPr>
          <w:rFonts w:ascii="Arial" w:hAnsi="Arial" w:cs="Arial"/>
        </w:rPr>
        <w:t xml:space="preserve"> </w:t>
      </w:r>
      <w:r w:rsidR="00F002AA" w:rsidRPr="00A107A0">
        <w:rPr>
          <w:rFonts w:ascii="Arial" w:hAnsi="Arial" w:cs="Arial"/>
        </w:rPr>
        <w:t>further</w:t>
      </w:r>
      <w:r w:rsidR="00387BCC" w:rsidRPr="00A107A0">
        <w:rPr>
          <w:rFonts w:ascii="Arial" w:hAnsi="Arial" w:cs="Arial"/>
        </w:rPr>
        <w:t>.</w:t>
      </w:r>
      <w:r w:rsidR="00A107A0" w:rsidRPr="00A107A0">
        <w:rPr>
          <w:rFonts w:ascii="Arial" w:hAnsi="Arial" w:cs="Arial"/>
        </w:rPr>
        <w:t xml:space="preserve">  Further inquiry should assess the two facilities associated with Toyota as a parent company that were not based near Princeton.  </w:t>
      </w:r>
      <w:r w:rsidR="00A107A0" w:rsidRPr="00A107A0">
        <w:rPr>
          <w:rFonts w:ascii="Arial" w:eastAsia="Times New Roman" w:hAnsi="Arial" w:cs="Arial"/>
          <w:bdr w:val="none" w:sz="0" w:space="0" w:color="auto" w:frame="1"/>
        </w:rPr>
        <w:t xml:space="preserve">Another topic of future research is to </w:t>
      </w:r>
      <w:r w:rsidR="00A107A0" w:rsidRPr="00A107A0">
        <w:rPr>
          <w:rFonts w:ascii="Arial" w:hAnsi="Arial" w:cs="Arial"/>
        </w:rPr>
        <w:t xml:space="preserve">determine how much if any </w:t>
      </w:r>
      <w:r w:rsidR="00CF6950">
        <w:rPr>
          <w:rFonts w:ascii="Arial" w:hAnsi="Arial" w:cs="Arial"/>
        </w:rPr>
        <w:t xml:space="preserve">of the </w:t>
      </w:r>
      <w:r w:rsidR="00A107A0" w:rsidRPr="00A107A0">
        <w:rPr>
          <w:rFonts w:ascii="Arial" w:hAnsi="Arial" w:cs="Arial"/>
        </w:rPr>
        <w:t>reported pollution was contamination of soil rather than the air.  For 2017 and 2018, Honda’s raw emissions increased, and any rationale would be noteworthy to consider.</w:t>
      </w:r>
    </w:p>
    <w:p w14:paraId="721C14C3" w14:textId="01429F34" w:rsidR="00E964C2" w:rsidRDefault="002E5C7D" w:rsidP="00A107A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D10EC">
        <w:rPr>
          <w:rFonts w:ascii="Arial" w:hAnsi="Arial" w:cs="Arial"/>
          <w:sz w:val="22"/>
          <w:szCs w:val="22"/>
        </w:rPr>
        <w:t xml:space="preserve">Whether the </w:t>
      </w:r>
      <w:r w:rsidR="00F002AA" w:rsidRPr="000D10EC">
        <w:rPr>
          <w:rFonts w:ascii="Arial" w:hAnsi="Arial" w:cs="Arial"/>
          <w:sz w:val="22"/>
          <w:szCs w:val="22"/>
        </w:rPr>
        <w:t>change point shifts were</w:t>
      </w:r>
      <w:r w:rsidRPr="000D10EC">
        <w:rPr>
          <w:rFonts w:ascii="Arial" w:hAnsi="Arial" w:cs="Arial"/>
          <w:sz w:val="22"/>
          <w:szCs w:val="22"/>
        </w:rPr>
        <w:t xml:space="preserve"> </w:t>
      </w:r>
      <w:r w:rsidR="007429E7">
        <w:rPr>
          <w:rFonts w:ascii="Arial" w:hAnsi="Arial" w:cs="Arial"/>
          <w:sz w:val="22"/>
          <w:szCs w:val="22"/>
        </w:rPr>
        <w:t xml:space="preserve">the results of </w:t>
      </w:r>
      <w:r w:rsidRPr="000D10EC">
        <w:rPr>
          <w:rFonts w:ascii="Arial" w:hAnsi="Arial" w:cs="Arial"/>
          <w:sz w:val="22"/>
          <w:szCs w:val="22"/>
        </w:rPr>
        <w:t xml:space="preserve">proactive </w:t>
      </w:r>
      <w:r w:rsidR="007429E7">
        <w:rPr>
          <w:rFonts w:ascii="Arial" w:hAnsi="Arial" w:cs="Arial"/>
          <w:sz w:val="22"/>
          <w:szCs w:val="22"/>
        </w:rPr>
        <w:t>i</w:t>
      </w:r>
      <w:r w:rsidRPr="000D10EC">
        <w:rPr>
          <w:rFonts w:ascii="Arial" w:hAnsi="Arial" w:cs="Arial"/>
          <w:sz w:val="22"/>
          <w:szCs w:val="22"/>
        </w:rPr>
        <w:t xml:space="preserve">nternal processes or </w:t>
      </w:r>
      <w:r w:rsidR="007429E7">
        <w:rPr>
          <w:rFonts w:ascii="Arial" w:hAnsi="Arial" w:cs="Arial"/>
          <w:sz w:val="22"/>
          <w:szCs w:val="22"/>
        </w:rPr>
        <w:t>reactions to c</w:t>
      </w:r>
      <w:r w:rsidR="00F002AA" w:rsidRPr="000D10EC">
        <w:rPr>
          <w:rFonts w:ascii="Arial" w:hAnsi="Arial" w:cs="Arial"/>
          <w:sz w:val="22"/>
          <w:szCs w:val="22"/>
        </w:rPr>
        <w:t xml:space="preserve">urrent or future </w:t>
      </w:r>
      <w:r w:rsidRPr="000D10EC">
        <w:rPr>
          <w:rFonts w:ascii="Arial" w:hAnsi="Arial" w:cs="Arial"/>
          <w:sz w:val="22"/>
          <w:szCs w:val="22"/>
        </w:rPr>
        <w:t xml:space="preserve">external issues such as regulations, </w:t>
      </w:r>
      <w:r w:rsidR="00F002AA" w:rsidRPr="000D10EC">
        <w:rPr>
          <w:rFonts w:ascii="Arial" w:hAnsi="Arial" w:cs="Arial"/>
          <w:sz w:val="22"/>
          <w:szCs w:val="22"/>
        </w:rPr>
        <w:t xml:space="preserve">the </w:t>
      </w:r>
      <w:r w:rsidR="00CC55A4" w:rsidRPr="000D10EC">
        <w:rPr>
          <w:rFonts w:ascii="Arial" w:hAnsi="Arial" w:cs="Arial"/>
          <w:sz w:val="22"/>
          <w:szCs w:val="22"/>
        </w:rPr>
        <w:t>Toyota shift</w:t>
      </w:r>
      <w:r w:rsidR="00F002AA" w:rsidRPr="000D10EC">
        <w:rPr>
          <w:rFonts w:ascii="Arial" w:hAnsi="Arial" w:cs="Arial"/>
          <w:sz w:val="22"/>
          <w:szCs w:val="22"/>
        </w:rPr>
        <w:t xml:space="preserve"> </w:t>
      </w:r>
      <w:r w:rsidR="0075640E" w:rsidRPr="000D10EC">
        <w:rPr>
          <w:rFonts w:ascii="Arial" w:hAnsi="Arial" w:cs="Arial"/>
          <w:sz w:val="22"/>
          <w:szCs w:val="22"/>
        </w:rPr>
        <w:t>result</w:t>
      </w:r>
      <w:r w:rsidR="007429E7">
        <w:rPr>
          <w:rFonts w:ascii="Arial" w:hAnsi="Arial" w:cs="Arial"/>
          <w:sz w:val="22"/>
          <w:szCs w:val="22"/>
        </w:rPr>
        <w:t>ed</w:t>
      </w:r>
      <w:r w:rsidR="0075640E" w:rsidRPr="000D10EC">
        <w:rPr>
          <w:rFonts w:ascii="Arial" w:hAnsi="Arial" w:cs="Arial"/>
          <w:sz w:val="22"/>
          <w:szCs w:val="22"/>
        </w:rPr>
        <w:t xml:space="preserve"> in better </w:t>
      </w:r>
      <w:r w:rsidRPr="000D10EC">
        <w:rPr>
          <w:rFonts w:ascii="Arial" w:hAnsi="Arial" w:cs="Arial"/>
          <w:sz w:val="22"/>
          <w:szCs w:val="22"/>
        </w:rPr>
        <w:t>air quality</w:t>
      </w:r>
      <w:r w:rsidR="00CC55A4" w:rsidRPr="000D10EC">
        <w:rPr>
          <w:rFonts w:ascii="Arial" w:hAnsi="Arial" w:cs="Arial"/>
          <w:sz w:val="22"/>
          <w:szCs w:val="22"/>
        </w:rPr>
        <w:t xml:space="preserve"> and the Honda shift res</w:t>
      </w:r>
      <w:r w:rsidR="007429E7">
        <w:rPr>
          <w:rFonts w:ascii="Arial" w:hAnsi="Arial" w:cs="Arial"/>
          <w:sz w:val="22"/>
          <w:szCs w:val="22"/>
        </w:rPr>
        <w:t>ulted</w:t>
      </w:r>
      <w:r w:rsidR="00CC55A4" w:rsidRPr="000D10EC">
        <w:rPr>
          <w:rFonts w:ascii="Arial" w:hAnsi="Arial" w:cs="Arial"/>
          <w:sz w:val="22"/>
          <w:szCs w:val="22"/>
        </w:rPr>
        <w:t xml:space="preserve"> in worse air quality, although </w:t>
      </w:r>
      <w:r w:rsidR="00CF6950">
        <w:rPr>
          <w:rFonts w:ascii="Arial" w:hAnsi="Arial" w:cs="Arial"/>
          <w:sz w:val="22"/>
          <w:szCs w:val="22"/>
        </w:rPr>
        <w:t>Honda’s</w:t>
      </w:r>
      <w:r w:rsidR="00CC55A4" w:rsidRPr="000D10EC">
        <w:rPr>
          <w:rFonts w:ascii="Arial" w:hAnsi="Arial" w:cs="Arial"/>
          <w:sz w:val="22"/>
          <w:szCs w:val="22"/>
        </w:rPr>
        <w:t xml:space="preserve"> has remained stable recently</w:t>
      </w:r>
      <w:r w:rsidRPr="000D10EC">
        <w:rPr>
          <w:rFonts w:ascii="Arial" w:hAnsi="Arial" w:cs="Arial"/>
          <w:sz w:val="22"/>
          <w:szCs w:val="22"/>
        </w:rPr>
        <w:t xml:space="preserve">.  </w:t>
      </w:r>
      <w:r w:rsidR="00DC4D8A" w:rsidRPr="000D10EC">
        <w:rPr>
          <w:rFonts w:ascii="Arial" w:hAnsi="Arial" w:cs="Arial"/>
          <w:sz w:val="22"/>
          <w:szCs w:val="22"/>
        </w:rPr>
        <w:t>I</w:t>
      </w:r>
      <w:r w:rsidR="002F788C" w:rsidRPr="000D10EC">
        <w:rPr>
          <w:rFonts w:ascii="Arial" w:hAnsi="Arial" w:cs="Arial"/>
          <w:sz w:val="22"/>
          <w:szCs w:val="22"/>
        </w:rPr>
        <w:t xml:space="preserve">t is possible that </w:t>
      </w:r>
      <w:r w:rsidR="00B55A2A" w:rsidRPr="000D10EC">
        <w:rPr>
          <w:rFonts w:ascii="Arial" w:hAnsi="Arial" w:cs="Arial"/>
          <w:sz w:val="22"/>
          <w:szCs w:val="22"/>
        </w:rPr>
        <w:t xml:space="preserve">these two </w:t>
      </w:r>
      <w:r w:rsidR="007429E7">
        <w:rPr>
          <w:rFonts w:ascii="Arial" w:hAnsi="Arial" w:cs="Arial"/>
          <w:sz w:val="22"/>
          <w:szCs w:val="22"/>
        </w:rPr>
        <w:t>organizations made conscious decisions to alter the trajectories of their emissions</w:t>
      </w:r>
      <w:r w:rsidR="00B55A2A" w:rsidRPr="000D10EC">
        <w:rPr>
          <w:rFonts w:ascii="Arial" w:hAnsi="Arial" w:cs="Arial"/>
          <w:sz w:val="22"/>
          <w:szCs w:val="22"/>
        </w:rPr>
        <w:t xml:space="preserve"> rates</w:t>
      </w:r>
      <w:r w:rsidR="00D30A75" w:rsidRPr="000D10EC">
        <w:rPr>
          <w:rFonts w:ascii="Arial" w:hAnsi="Arial" w:cs="Arial"/>
          <w:sz w:val="22"/>
          <w:szCs w:val="22"/>
        </w:rPr>
        <w:t xml:space="preserve"> through </w:t>
      </w:r>
      <w:r w:rsidR="00CC55A4" w:rsidRPr="000D10EC">
        <w:rPr>
          <w:rFonts w:ascii="Arial" w:hAnsi="Arial" w:cs="Arial"/>
          <w:sz w:val="22"/>
          <w:szCs w:val="22"/>
        </w:rPr>
        <w:t xml:space="preserve">strategic or accidental changes in internal </w:t>
      </w:r>
      <w:r w:rsidR="00D30A75" w:rsidRPr="000D10EC">
        <w:rPr>
          <w:rFonts w:ascii="Arial" w:hAnsi="Arial" w:cs="Arial"/>
          <w:sz w:val="22"/>
          <w:szCs w:val="22"/>
        </w:rPr>
        <w:t>processes</w:t>
      </w:r>
      <w:r w:rsidR="0075640E" w:rsidRPr="000D10EC">
        <w:rPr>
          <w:rFonts w:ascii="Arial" w:hAnsi="Arial" w:cs="Arial"/>
          <w:sz w:val="22"/>
          <w:szCs w:val="22"/>
        </w:rPr>
        <w:t>, but q</w:t>
      </w:r>
      <w:r w:rsidRPr="000D10EC">
        <w:rPr>
          <w:rFonts w:ascii="Arial" w:hAnsi="Arial" w:cs="Arial"/>
          <w:sz w:val="22"/>
          <w:szCs w:val="22"/>
        </w:rPr>
        <w:t>uestions might arise regarding any</w:t>
      </w:r>
      <w:r w:rsidR="00162311" w:rsidRPr="000D10EC">
        <w:rPr>
          <w:rFonts w:ascii="Arial" w:hAnsi="Arial" w:cs="Arial"/>
          <w:sz w:val="22"/>
          <w:szCs w:val="22"/>
        </w:rPr>
        <w:t xml:space="preserve"> practical significance of the changes in emissions </w:t>
      </w:r>
      <w:r w:rsidR="00CC55A4" w:rsidRPr="000D10EC">
        <w:rPr>
          <w:rFonts w:ascii="Arial" w:hAnsi="Arial" w:cs="Arial"/>
          <w:sz w:val="22"/>
          <w:szCs w:val="22"/>
        </w:rPr>
        <w:t>vis-à-vis</w:t>
      </w:r>
      <w:r w:rsidRPr="000D10EC">
        <w:rPr>
          <w:rFonts w:ascii="Arial" w:hAnsi="Arial" w:cs="Arial"/>
          <w:sz w:val="22"/>
          <w:szCs w:val="22"/>
        </w:rPr>
        <w:t xml:space="preserve"> the Regulatory Timeline (2024) (determined</w:t>
      </w:r>
      <w:r w:rsidR="00162311" w:rsidRPr="000D10EC">
        <w:rPr>
          <w:rFonts w:ascii="Arial" w:hAnsi="Arial" w:cs="Arial"/>
          <w:sz w:val="22"/>
          <w:szCs w:val="22"/>
        </w:rPr>
        <w:t xml:space="preserve"> to be in 2012, 2013, 2017, and 2018</w:t>
      </w:r>
      <w:r w:rsidRPr="000D10EC">
        <w:rPr>
          <w:rFonts w:ascii="Arial" w:hAnsi="Arial" w:cs="Arial"/>
          <w:sz w:val="22"/>
          <w:szCs w:val="22"/>
        </w:rPr>
        <w:t>)</w:t>
      </w:r>
      <w:r w:rsidR="00CC55A4" w:rsidRPr="000D10EC">
        <w:rPr>
          <w:rFonts w:ascii="Arial" w:hAnsi="Arial" w:cs="Arial"/>
          <w:sz w:val="22"/>
          <w:szCs w:val="22"/>
        </w:rPr>
        <w:t xml:space="preserve">.  Whereas Toyota’s change </w:t>
      </w:r>
      <w:r w:rsidR="00D30A75" w:rsidRPr="000D10EC">
        <w:rPr>
          <w:rFonts w:ascii="Arial" w:hAnsi="Arial" w:cs="Arial"/>
          <w:sz w:val="22"/>
          <w:szCs w:val="22"/>
        </w:rPr>
        <w:t xml:space="preserve">point </w:t>
      </w:r>
      <w:r w:rsidR="00CC55A4" w:rsidRPr="000D10EC">
        <w:rPr>
          <w:rFonts w:ascii="Arial" w:hAnsi="Arial" w:cs="Arial"/>
          <w:sz w:val="22"/>
          <w:szCs w:val="22"/>
        </w:rPr>
        <w:t>in emissions</w:t>
      </w:r>
      <w:r w:rsidR="00D30A75" w:rsidRPr="000D10EC">
        <w:rPr>
          <w:rFonts w:ascii="Arial" w:hAnsi="Arial" w:cs="Arial"/>
          <w:sz w:val="22"/>
          <w:szCs w:val="22"/>
        </w:rPr>
        <w:t xml:space="preserve"> </w:t>
      </w:r>
      <w:r w:rsidRPr="000D10EC">
        <w:rPr>
          <w:rFonts w:ascii="Arial" w:hAnsi="Arial" w:cs="Arial"/>
          <w:sz w:val="22"/>
          <w:szCs w:val="22"/>
        </w:rPr>
        <w:t>coincid</w:t>
      </w:r>
      <w:r w:rsidR="00CC55A4" w:rsidRPr="000D10EC">
        <w:rPr>
          <w:rFonts w:ascii="Arial" w:hAnsi="Arial" w:cs="Arial"/>
          <w:sz w:val="22"/>
          <w:szCs w:val="22"/>
        </w:rPr>
        <w:t>ed with</w:t>
      </w:r>
      <w:r w:rsidRPr="000D10EC">
        <w:rPr>
          <w:rFonts w:ascii="Arial" w:hAnsi="Arial" w:cs="Arial"/>
          <w:sz w:val="22"/>
          <w:szCs w:val="22"/>
        </w:rPr>
        <w:t xml:space="preserve"> </w:t>
      </w:r>
      <w:r w:rsidR="007429E7">
        <w:rPr>
          <w:rFonts w:ascii="Arial" w:hAnsi="Arial" w:cs="Arial"/>
          <w:sz w:val="22"/>
          <w:szCs w:val="22"/>
        </w:rPr>
        <w:t xml:space="preserve">the </w:t>
      </w:r>
      <w:r w:rsidR="00D30A75" w:rsidRPr="000D10EC">
        <w:rPr>
          <w:rFonts w:ascii="Arial" w:hAnsi="Arial" w:cs="Arial"/>
          <w:sz w:val="22"/>
          <w:szCs w:val="22"/>
        </w:rPr>
        <w:t xml:space="preserve">period </w:t>
      </w:r>
      <w:r w:rsidR="00F2597A" w:rsidRPr="000D10EC">
        <w:rPr>
          <w:rFonts w:ascii="Arial" w:hAnsi="Arial" w:cs="Arial"/>
          <w:sz w:val="22"/>
          <w:szCs w:val="22"/>
        </w:rPr>
        <w:t>2012/2013</w:t>
      </w:r>
      <w:r w:rsidR="00CC55A4" w:rsidRPr="000D10EC">
        <w:rPr>
          <w:rFonts w:ascii="Arial" w:hAnsi="Arial" w:cs="Arial"/>
          <w:sz w:val="22"/>
          <w:szCs w:val="22"/>
        </w:rPr>
        <w:t xml:space="preserve">, </w:t>
      </w:r>
      <w:r w:rsidR="000D10EC" w:rsidRPr="000D10EC">
        <w:rPr>
          <w:rFonts w:ascii="Arial" w:hAnsi="Arial" w:cs="Arial"/>
          <w:sz w:val="22"/>
          <w:szCs w:val="22"/>
        </w:rPr>
        <w:t xml:space="preserve">in 2012 </w:t>
      </w:r>
      <w:r w:rsidR="00CC55A4" w:rsidRPr="000D10EC">
        <w:rPr>
          <w:rFonts w:ascii="Arial" w:hAnsi="Arial" w:cs="Arial"/>
          <w:sz w:val="22"/>
          <w:szCs w:val="22"/>
        </w:rPr>
        <w:t xml:space="preserve">the EPA </w:t>
      </w:r>
      <w:r w:rsidR="000D10EC" w:rsidRPr="000D10EC">
        <w:rPr>
          <w:rFonts w:ascii="Arial" w:hAnsi="Arial" w:cs="Arial"/>
          <w:sz w:val="22"/>
          <w:szCs w:val="22"/>
        </w:rPr>
        <w:t xml:space="preserve">extended the federal program to extend “fuel economy” for medium-duty </w:t>
      </w:r>
      <w:r w:rsidR="000D10EC" w:rsidRPr="000D10EC">
        <w:rPr>
          <w:rFonts w:ascii="Arial" w:hAnsi="Arial" w:cs="Arial"/>
          <w:sz w:val="22"/>
          <w:szCs w:val="22"/>
        </w:rPr>
        <w:lastRenderedPageBreak/>
        <w:t xml:space="preserve">passenger vehicles </w:t>
      </w:r>
      <w:r w:rsidR="007429E7">
        <w:rPr>
          <w:rFonts w:ascii="Arial" w:hAnsi="Arial" w:cs="Arial"/>
          <w:sz w:val="22"/>
          <w:szCs w:val="22"/>
        </w:rPr>
        <w:t>(which the Sienna would be classified</w:t>
      </w:r>
      <w:r w:rsidR="00CF6950">
        <w:rPr>
          <w:rFonts w:ascii="Arial" w:hAnsi="Arial" w:cs="Arial"/>
          <w:sz w:val="22"/>
          <w:szCs w:val="22"/>
        </w:rPr>
        <w:t xml:space="preserve"> as) </w:t>
      </w:r>
      <w:r w:rsidR="007429E7">
        <w:rPr>
          <w:rFonts w:ascii="Arial" w:hAnsi="Arial" w:cs="Arial"/>
          <w:sz w:val="22"/>
          <w:szCs w:val="22"/>
        </w:rPr>
        <w:t xml:space="preserve">in </w:t>
      </w:r>
      <w:r w:rsidR="000D10EC" w:rsidRPr="000D10EC">
        <w:rPr>
          <w:rFonts w:ascii="Arial" w:hAnsi="Arial" w:cs="Arial"/>
          <w:sz w:val="22"/>
          <w:szCs w:val="22"/>
        </w:rPr>
        <w:t>model years 2017 through 2025.</w:t>
      </w:r>
      <w:r w:rsidR="007429E7">
        <w:rPr>
          <w:rFonts w:ascii="Arial" w:hAnsi="Arial" w:cs="Arial"/>
          <w:sz w:val="22"/>
          <w:szCs w:val="22"/>
        </w:rPr>
        <w:t xml:space="preserve">  </w:t>
      </w:r>
      <w:r w:rsidR="00D30A75" w:rsidRPr="000D10EC">
        <w:rPr>
          <w:rFonts w:ascii="Arial" w:hAnsi="Arial" w:cs="Arial"/>
          <w:sz w:val="22"/>
          <w:szCs w:val="22"/>
        </w:rPr>
        <w:t>P</w:t>
      </w:r>
      <w:r w:rsidR="00F2597A" w:rsidRPr="000D10EC">
        <w:rPr>
          <w:rFonts w:ascii="Arial" w:hAnsi="Arial" w:cs="Arial"/>
          <w:sz w:val="22"/>
          <w:szCs w:val="22"/>
        </w:rPr>
        <w:t xml:space="preserve">articularly if </w:t>
      </w:r>
      <w:r w:rsidR="0075640E" w:rsidRPr="000D10EC">
        <w:rPr>
          <w:rFonts w:ascii="Arial" w:hAnsi="Arial" w:cs="Arial"/>
          <w:sz w:val="22"/>
          <w:szCs w:val="22"/>
        </w:rPr>
        <w:t>internal processes were</w:t>
      </w:r>
      <w:r w:rsidR="00F2597A" w:rsidRPr="000D10EC">
        <w:rPr>
          <w:rFonts w:ascii="Arial" w:hAnsi="Arial" w:cs="Arial"/>
          <w:sz w:val="22"/>
          <w:szCs w:val="22"/>
        </w:rPr>
        <w:t xml:space="preserve"> proactive</w:t>
      </w:r>
      <w:r w:rsidR="00D30A75" w:rsidRPr="000D10EC">
        <w:rPr>
          <w:rFonts w:ascii="Arial" w:hAnsi="Arial" w:cs="Arial"/>
          <w:sz w:val="22"/>
          <w:szCs w:val="22"/>
        </w:rPr>
        <w:t>, Toyota’s Princeton</w:t>
      </w:r>
      <w:r w:rsidR="007429E7">
        <w:rPr>
          <w:rFonts w:ascii="Arial" w:hAnsi="Arial" w:cs="Arial"/>
          <w:sz w:val="22"/>
          <w:szCs w:val="22"/>
        </w:rPr>
        <w:t xml:space="preserve"> </w:t>
      </w:r>
      <w:r w:rsidR="00D30A75" w:rsidRPr="000D10EC">
        <w:rPr>
          <w:rFonts w:ascii="Arial" w:hAnsi="Arial" w:cs="Arial"/>
          <w:sz w:val="22"/>
          <w:szCs w:val="22"/>
        </w:rPr>
        <w:t xml:space="preserve">IN factory could very well provide a template </w:t>
      </w:r>
      <w:r w:rsidR="007429E7">
        <w:rPr>
          <w:rFonts w:ascii="Arial" w:hAnsi="Arial" w:cs="Arial"/>
          <w:sz w:val="22"/>
          <w:szCs w:val="22"/>
        </w:rPr>
        <w:t>for</w:t>
      </w:r>
      <w:r w:rsidR="00D30A75" w:rsidRPr="00823961">
        <w:rPr>
          <w:rFonts w:ascii="Arial" w:hAnsi="Arial" w:cs="Arial"/>
          <w:sz w:val="22"/>
          <w:szCs w:val="22"/>
        </w:rPr>
        <w:t xml:space="preserve"> regulatory compliance</w:t>
      </w:r>
      <w:r w:rsidR="007429E7">
        <w:rPr>
          <w:rFonts w:ascii="Arial" w:hAnsi="Arial" w:cs="Arial"/>
          <w:sz w:val="22"/>
          <w:szCs w:val="22"/>
        </w:rPr>
        <w:t xml:space="preserve"> </w:t>
      </w:r>
      <w:r w:rsidR="00CF6950">
        <w:rPr>
          <w:rFonts w:ascii="Arial" w:hAnsi="Arial" w:cs="Arial"/>
          <w:sz w:val="22"/>
          <w:szCs w:val="22"/>
        </w:rPr>
        <w:t xml:space="preserve">if </w:t>
      </w:r>
      <w:r w:rsidR="007429E7">
        <w:rPr>
          <w:rFonts w:ascii="Arial" w:hAnsi="Arial" w:cs="Arial"/>
          <w:sz w:val="22"/>
          <w:szCs w:val="22"/>
        </w:rPr>
        <w:t xml:space="preserve">its leaders had </w:t>
      </w:r>
      <w:r w:rsidRPr="00823961">
        <w:rPr>
          <w:rFonts w:ascii="Arial" w:hAnsi="Arial" w:cs="Arial"/>
          <w:sz w:val="22"/>
          <w:szCs w:val="22"/>
        </w:rPr>
        <w:t>planned for</w:t>
      </w:r>
      <w:r w:rsidR="0075640E" w:rsidRPr="00823961">
        <w:rPr>
          <w:rFonts w:ascii="Arial" w:hAnsi="Arial" w:cs="Arial"/>
          <w:sz w:val="22"/>
          <w:szCs w:val="22"/>
        </w:rPr>
        <w:t xml:space="preserve"> regulatory changes ahead of time</w:t>
      </w:r>
      <w:r w:rsidR="00F2597A" w:rsidRPr="00823961">
        <w:rPr>
          <w:rFonts w:ascii="Arial" w:hAnsi="Arial" w:cs="Arial"/>
          <w:sz w:val="22"/>
          <w:szCs w:val="22"/>
        </w:rPr>
        <w:t xml:space="preserve">.  </w:t>
      </w:r>
      <w:r w:rsidR="008D4122" w:rsidRPr="00823961">
        <w:rPr>
          <w:rFonts w:ascii="Arial" w:hAnsi="Arial" w:cs="Arial"/>
          <w:sz w:val="22"/>
          <w:szCs w:val="22"/>
        </w:rPr>
        <w:t>Another</w:t>
      </w:r>
      <w:r w:rsidRPr="00823961">
        <w:rPr>
          <w:rFonts w:ascii="Arial" w:hAnsi="Arial" w:cs="Arial"/>
          <w:sz w:val="22"/>
          <w:szCs w:val="22"/>
        </w:rPr>
        <w:t xml:space="preserve"> possible precipitator of </w:t>
      </w:r>
      <w:r w:rsidR="00CF6950">
        <w:rPr>
          <w:rFonts w:ascii="Arial" w:hAnsi="Arial" w:cs="Arial"/>
          <w:sz w:val="22"/>
          <w:szCs w:val="22"/>
        </w:rPr>
        <w:t xml:space="preserve">change in Toyota’s </w:t>
      </w:r>
      <w:r w:rsidR="0075640E" w:rsidRPr="00823961">
        <w:rPr>
          <w:rFonts w:ascii="Arial" w:hAnsi="Arial" w:cs="Arial"/>
          <w:sz w:val="22"/>
          <w:szCs w:val="22"/>
        </w:rPr>
        <w:t>internal process</w:t>
      </w:r>
      <w:r w:rsidR="00CF6950">
        <w:rPr>
          <w:rFonts w:ascii="Arial" w:hAnsi="Arial" w:cs="Arial"/>
          <w:sz w:val="22"/>
          <w:szCs w:val="22"/>
        </w:rPr>
        <w:t>es might be</w:t>
      </w:r>
      <w:r w:rsidRPr="00823961">
        <w:rPr>
          <w:rFonts w:ascii="Arial" w:hAnsi="Arial" w:cs="Arial"/>
          <w:sz w:val="22"/>
          <w:szCs w:val="22"/>
        </w:rPr>
        <w:t xml:space="preserve"> the</w:t>
      </w:r>
      <w:r w:rsidR="00FF7326" w:rsidRPr="00823961">
        <w:rPr>
          <w:rFonts w:ascii="Arial" w:hAnsi="Arial" w:cs="Arial"/>
          <w:sz w:val="22"/>
          <w:szCs w:val="22"/>
        </w:rPr>
        <w:t xml:space="preserve"> </w:t>
      </w:r>
      <w:r w:rsidR="0075640E" w:rsidRPr="00823961">
        <w:rPr>
          <w:rFonts w:ascii="Arial" w:hAnsi="Arial" w:cs="Arial"/>
          <w:sz w:val="22"/>
          <w:szCs w:val="22"/>
        </w:rPr>
        <w:t xml:space="preserve">2011 </w:t>
      </w:r>
      <w:r w:rsidR="00162311" w:rsidRPr="00823961">
        <w:rPr>
          <w:rFonts w:ascii="Arial" w:hAnsi="Arial" w:cs="Arial"/>
          <w:sz w:val="22"/>
          <w:szCs w:val="22"/>
        </w:rPr>
        <w:t>CSAPR</w:t>
      </w:r>
      <w:r w:rsidRPr="00823961">
        <w:rPr>
          <w:rFonts w:ascii="Arial" w:hAnsi="Arial" w:cs="Arial"/>
          <w:sz w:val="22"/>
          <w:szCs w:val="22"/>
        </w:rPr>
        <w:t xml:space="preserve">, </w:t>
      </w:r>
      <w:r w:rsidR="00CF6950">
        <w:rPr>
          <w:rFonts w:ascii="Arial" w:hAnsi="Arial" w:cs="Arial"/>
          <w:sz w:val="22"/>
          <w:szCs w:val="22"/>
        </w:rPr>
        <w:t xml:space="preserve">which was </w:t>
      </w:r>
      <w:r w:rsidR="007429E7">
        <w:rPr>
          <w:rFonts w:ascii="Arial" w:hAnsi="Arial" w:cs="Arial"/>
          <w:sz w:val="22"/>
          <w:szCs w:val="22"/>
        </w:rPr>
        <w:t>the</w:t>
      </w:r>
      <w:r w:rsidR="00162311" w:rsidRPr="00823961">
        <w:rPr>
          <w:rFonts w:ascii="Arial" w:hAnsi="Arial" w:cs="Arial"/>
          <w:sz w:val="22"/>
          <w:szCs w:val="22"/>
        </w:rPr>
        <w:t xml:space="preserve"> impetus for further legislation directed at fossil</w:t>
      </w:r>
      <w:r w:rsidR="00CF6950">
        <w:rPr>
          <w:rFonts w:ascii="Arial" w:hAnsi="Arial" w:cs="Arial"/>
          <w:sz w:val="22"/>
          <w:szCs w:val="22"/>
        </w:rPr>
        <w:t xml:space="preserve"> </w:t>
      </w:r>
      <w:r w:rsidR="00162311" w:rsidRPr="00823961">
        <w:rPr>
          <w:rFonts w:ascii="Arial" w:hAnsi="Arial" w:cs="Arial"/>
          <w:sz w:val="22"/>
          <w:szCs w:val="22"/>
        </w:rPr>
        <w:t>fuels in the federal energy sector</w:t>
      </w:r>
      <w:r w:rsidR="00CF6950">
        <w:rPr>
          <w:rFonts w:ascii="Arial" w:hAnsi="Arial" w:cs="Arial"/>
          <w:sz w:val="22"/>
          <w:szCs w:val="22"/>
        </w:rPr>
        <w:t xml:space="preserve"> and</w:t>
      </w:r>
      <w:r w:rsidR="0075640E" w:rsidRPr="00823961">
        <w:rPr>
          <w:rFonts w:ascii="Arial" w:hAnsi="Arial" w:cs="Arial"/>
          <w:sz w:val="22"/>
          <w:szCs w:val="22"/>
        </w:rPr>
        <w:t xml:space="preserve"> </w:t>
      </w:r>
      <w:r w:rsidR="00162311" w:rsidRPr="00823961">
        <w:rPr>
          <w:rFonts w:ascii="Arial" w:hAnsi="Arial" w:cs="Arial"/>
          <w:sz w:val="22"/>
          <w:szCs w:val="22"/>
        </w:rPr>
        <w:t>fully took effect in 2013</w:t>
      </w:r>
      <w:r w:rsidR="0075640E" w:rsidRPr="00823961">
        <w:rPr>
          <w:rFonts w:ascii="Arial" w:hAnsi="Arial" w:cs="Arial"/>
          <w:sz w:val="22"/>
          <w:szCs w:val="22"/>
        </w:rPr>
        <w:t xml:space="preserve">.  </w:t>
      </w:r>
      <w:r w:rsidR="00162311" w:rsidRPr="00823961">
        <w:rPr>
          <w:rFonts w:ascii="Arial" w:hAnsi="Arial" w:cs="Arial"/>
          <w:sz w:val="22"/>
          <w:szCs w:val="22"/>
        </w:rPr>
        <w:t xml:space="preserve">Toyota’s change </w:t>
      </w:r>
      <w:r w:rsidR="0075640E" w:rsidRPr="00823961">
        <w:rPr>
          <w:rFonts w:ascii="Arial" w:hAnsi="Arial" w:cs="Arial"/>
          <w:sz w:val="22"/>
          <w:szCs w:val="22"/>
        </w:rPr>
        <w:t>point could be</w:t>
      </w:r>
      <w:r w:rsidR="00162311" w:rsidRPr="00823961">
        <w:rPr>
          <w:rFonts w:ascii="Arial" w:hAnsi="Arial" w:cs="Arial"/>
          <w:sz w:val="22"/>
          <w:szCs w:val="22"/>
        </w:rPr>
        <w:t xml:space="preserve"> </w:t>
      </w:r>
      <w:r w:rsidRPr="00823961">
        <w:rPr>
          <w:rFonts w:ascii="Arial" w:hAnsi="Arial" w:cs="Arial"/>
          <w:sz w:val="22"/>
          <w:szCs w:val="22"/>
        </w:rPr>
        <w:t xml:space="preserve">critically </w:t>
      </w:r>
      <w:r w:rsidR="00162311" w:rsidRPr="00823961">
        <w:rPr>
          <w:rFonts w:ascii="Arial" w:hAnsi="Arial" w:cs="Arial"/>
          <w:sz w:val="22"/>
          <w:szCs w:val="22"/>
        </w:rPr>
        <w:t xml:space="preserve">analyzed from the perspective of </w:t>
      </w:r>
      <w:r w:rsidR="0075640E" w:rsidRPr="00823961">
        <w:rPr>
          <w:rFonts w:ascii="Arial" w:hAnsi="Arial" w:cs="Arial"/>
          <w:sz w:val="22"/>
          <w:szCs w:val="22"/>
        </w:rPr>
        <w:t>any</w:t>
      </w:r>
      <w:r w:rsidRPr="00823961">
        <w:rPr>
          <w:rFonts w:ascii="Arial" w:hAnsi="Arial" w:cs="Arial"/>
          <w:sz w:val="22"/>
          <w:szCs w:val="22"/>
        </w:rPr>
        <w:t xml:space="preserve"> </w:t>
      </w:r>
      <w:r w:rsidR="00162311" w:rsidRPr="00823961">
        <w:rPr>
          <w:rFonts w:ascii="Arial" w:hAnsi="Arial" w:cs="Arial"/>
          <w:sz w:val="22"/>
          <w:szCs w:val="22"/>
        </w:rPr>
        <w:t xml:space="preserve">proactive measures </w:t>
      </w:r>
      <w:r w:rsidR="0075640E" w:rsidRPr="00823961">
        <w:rPr>
          <w:rFonts w:ascii="Arial" w:hAnsi="Arial" w:cs="Arial"/>
          <w:sz w:val="22"/>
          <w:szCs w:val="22"/>
        </w:rPr>
        <w:t xml:space="preserve">taken in the </w:t>
      </w:r>
      <w:r w:rsidR="00D12562">
        <w:rPr>
          <w:rFonts w:ascii="Arial" w:hAnsi="Arial" w:cs="Arial"/>
          <w:sz w:val="22"/>
          <w:szCs w:val="22"/>
        </w:rPr>
        <w:t xml:space="preserve">lead-up to the implementation of the </w:t>
      </w:r>
      <w:r w:rsidR="00B26E98" w:rsidRPr="00823961">
        <w:rPr>
          <w:rFonts w:ascii="Arial" w:hAnsi="Arial" w:cs="Arial"/>
          <w:sz w:val="22"/>
          <w:szCs w:val="22"/>
        </w:rPr>
        <w:t xml:space="preserve">CSAPR </w:t>
      </w:r>
      <w:r w:rsidR="00B26E98">
        <w:rPr>
          <w:rFonts w:ascii="Arial" w:hAnsi="Arial" w:cs="Arial"/>
          <w:sz w:val="22"/>
          <w:szCs w:val="22"/>
        </w:rPr>
        <w:t>to</w:t>
      </w:r>
      <w:r w:rsidR="00D12562">
        <w:rPr>
          <w:rFonts w:ascii="Arial" w:hAnsi="Arial" w:cs="Arial"/>
          <w:sz w:val="22"/>
          <w:szCs w:val="22"/>
        </w:rPr>
        <w:t xml:space="preserve"> mitigate penalties for </w:t>
      </w:r>
      <w:r w:rsidR="00162311" w:rsidRPr="00823961">
        <w:rPr>
          <w:rFonts w:ascii="Arial" w:hAnsi="Arial" w:cs="Arial"/>
          <w:sz w:val="22"/>
          <w:szCs w:val="22"/>
        </w:rPr>
        <w:t xml:space="preserve">contaminated air </w:t>
      </w:r>
      <w:r w:rsidR="00D12562">
        <w:rPr>
          <w:rFonts w:ascii="Arial" w:hAnsi="Arial" w:cs="Arial"/>
          <w:sz w:val="22"/>
          <w:szCs w:val="22"/>
        </w:rPr>
        <w:t xml:space="preserve">from its factories </w:t>
      </w:r>
      <w:r w:rsidR="00162311" w:rsidRPr="00823961">
        <w:rPr>
          <w:rFonts w:ascii="Arial" w:hAnsi="Arial" w:cs="Arial"/>
          <w:sz w:val="22"/>
          <w:szCs w:val="22"/>
        </w:rPr>
        <w:t xml:space="preserve">floating </w:t>
      </w:r>
      <w:r w:rsidR="0075640E" w:rsidRPr="00823961">
        <w:rPr>
          <w:rFonts w:ascii="Arial" w:hAnsi="Arial" w:cs="Arial"/>
          <w:sz w:val="22"/>
          <w:szCs w:val="22"/>
        </w:rPr>
        <w:t>with wind patterns north-east-</w:t>
      </w:r>
      <w:r w:rsidR="008B63F8" w:rsidRPr="00823961">
        <w:rPr>
          <w:rFonts w:ascii="Arial" w:hAnsi="Arial" w:cs="Arial"/>
          <w:sz w:val="22"/>
          <w:szCs w:val="22"/>
        </w:rPr>
        <w:t xml:space="preserve">east to </w:t>
      </w:r>
      <w:r w:rsidR="00FF7326" w:rsidRPr="00823961">
        <w:rPr>
          <w:rFonts w:ascii="Arial" w:hAnsi="Arial" w:cs="Arial"/>
          <w:sz w:val="22"/>
          <w:szCs w:val="22"/>
        </w:rPr>
        <w:t>Ohio</w:t>
      </w:r>
      <w:r w:rsidR="0075640E" w:rsidRPr="00823961">
        <w:rPr>
          <w:rFonts w:ascii="Arial" w:hAnsi="Arial" w:cs="Arial"/>
          <w:sz w:val="22"/>
          <w:szCs w:val="22"/>
        </w:rPr>
        <w:t xml:space="preserve"> </w:t>
      </w:r>
      <w:r w:rsidR="008B63F8" w:rsidRPr="00823961">
        <w:rPr>
          <w:rFonts w:ascii="Arial" w:hAnsi="Arial" w:cs="Arial"/>
          <w:sz w:val="22"/>
          <w:szCs w:val="22"/>
        </w:rPr>
        <w:t>and other states</w:t>
      </w:r>
      <w:r w:rsidR="0075640E" w:rsidRPr="00823961">
        <w:rPr>
          <w:rFonts w:ascii="Arial" w:hAnsi="Arial" w:cs="Arial"/>
          <w:sz w:val="22"/>
          <w:szCs w:val="22"/>
        </w:rPr>
        <w:t>.</w:t>
      </w:r>
    </w:p>
    <w:p w14:paraId="07C14AB4" w14:textId="1D5B9B4F" w:rsidR="000D10EC" w:rsidRDefault="000D10EC" w:rsidP="00A107A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0DA6C8" w14:textId="7184F231" w:rsidR="00D30A75" w:rsidRPr="00823961" w:rsidRDefault="008D19E3" w:rsidP="00A107A0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823961">
        <w:rPr>
          <w:rFonts w:ascii="Arial" w:hAnsi="Arial" w:cs="Arial"/>
          <w:shd w:val="clear" w:color="auto" w:fill="FFFFFF"/>
        </w:rPr>
        <w:t xml:space="preserve">As the automotive market continues to evolve, it is important to analyze </w:t>
      </w:r>
      <w:r w:rsidR="0075640E" w:rsidRPr="00823961">
        <w:rPr>
          <w:rFonts w:ascii="Arial" w:hAnsi="Arial" w:cs="Arial"/>
          <w:shd w:val="clear" w:color="auto" w:fill="FFFFFF"/>
        </w:rPr>
        <w:t>automobile whole</w:t>
      </w:r>
      <w:r w:rsidR="00CC5B1A">
        <w:rPr>
          <w:rFonts w:ascii="Arial" w:hAnsi="Arial" w:cs="Arial"/>
          <w:shd w:val="clear" w:color="auto" w:fill="FFFFFF"/>
        </w:rPr>
        <w:t>-</w:t>
      </w:r>
      <w:r w:rsidR="0075640E" w:rsidRPr="00823961">
        <w:rPr>
          <w:rFonts w:ascii="Arial" w:hAnsi="Arial" w:cs="Arial"/>
          <w:shd w:val="clear" w:color="auto" w:fill="FFFFFF"/>
        </w:rPr>
        <w:t>life</w:t>
      </w:r>
      <w:r w:rsidRPr="00823961">
        <w:rPr>
          <w:rFonts w:ascii="Arial" w:hAnsi="Arial" w:cs="Arial"/>
          <w:shd w:val="clear" w:color="auto" w:fill="FFFFFF"/>
        </w:rPr>
        <w:t xml:space="preserve"> carbon emissions</w:t>
      </w:r>
      <w:r w:rsidR="0075640E" w:rsidRPr="00823961">
        <w:rPr>
          <w:rFonts w:ascii="Arial" w:hAnsi="Arial" w:cs="Arial"/>
          <w:shd w:val="clear" w:color="auto" w:fill="FFFFFF"/>
        </w:rPr>
        <w:t xml:space="preserve"> </w:t>
      </w:r>
      <w:r w:rsidRPr="00823961">
        <w:rPr>
          <w:rFonts w:ascii="Arial" w:hAnsi="Arial" w:cs="Arial"/>
          <w:shd w:val="clear" w:color="auto" w:fill="FFFFFF"/>
        </w:rPr>
        <w:t>rather than just what comes out of the tailpipe</w:t>
      </w:r>
      <w:r w:rsidRPr="000D10EC">
        <w:rPr>
          <w:rFonts w:ascii="Arial" w:hAnsi="Arial" w:cs="Arial"/>
          <w:shd w:val="clear" w:color="auto" w:fill="FFFFFF"/>
        </w:rPr>
        <w:t xml:space="preserve">.  </w:t>
      </w:r>
      <w:r w:rsidR="00274962" w:rsidRPr="000D10EC">
        <w:rPr>
          <w:rFonts w:ascii="Arial" w:hAnsi="Arial" w:cs="Arial"/>
        </w:rPr>
        <w:t>T</w:t>
      </w:r>
      <w:r w:rsidR="0075640E" w:rsidRPr="000D10EC">
        <w:rPr>
          <w:rFonts w:ascii="Arial" w:hAnsi="Arial" w:cs="Arial"/>
        </w:rPr>
        <w:t>his consideration</w:t>
      </w:r>
      <w:r w:rsidR="00274962" w:rsidRPr="000D10EC">
        <w:rPr>
          <w:rFonts w:ascii="Arial" w:hAnsi="Arial" w:cs="Arial"/>
        </w:rPr>
        <w:t xml:space="preserve"> should be utilized in assessing and judg</w:t>
      </w:r>
      <w:r w:rsidR="00D12562">
        <w:rPr>
          <w:rFonts w:ascii="Arial" w:hAnsi="Arial" w:cs="Arial"/>
        </w:rPr>
        <w:t xml:space="preserve">ing the holistic impact of </w:t>
      </w:r>
      <w:r w:rsidR="00274962" w:rsidRPr="000D10EC">
        <w:rPr>
          <w:rFonts w:ascii="Arial" w:hAnsi="Arial" w:cs="Arial"/>
        </w:rPr>
        <w:t>the multinational automobile industry</w:t>
      </w:r>
      <w:r w:rsidR="00D12562">
        <w:rPr>
          <w:rFonts w:ascii="Arial" w:hAnsi="Arial" w:cs="Arial"/>
        </w:rPr>
        <w:t xml:space="preserve"> on </w:t>
      </w:r>
      <w:r w:rsidR="0075640E" w:rsidRPr="000D10EC">
        <w:rPr>
          <w:rFonts w:ascii="Arial" w:hAnsi="Arial" w:cs="Arial"/>
        </w:rPr>
        <w:t xml:space="preserve">air quality and overall </w:t>
      </w:r>
      <w:r w:rsidR="00274962" w:rsidRPr="000D10EC">
        <w:rPr>
          <w:rFonts w:ascii="Arial" w:hAnsi="Arial" w:cs="Arial"/>
        </w:rPr>
        <w:t xml:space="preserve">climate change.  </w:t>
      </w:r>
      <w:r w:rsidRPr="000D10EC">
        <w:rPr>
          <w:rFonts w:ascii="Arial" w:hAnsi="Arial" w:cs="Arial"/>
          <w:shd w:val="clear" w:color="auto" w:fill="FFFFFF"/>
        </w:rPr>
        <w:t>Global footprints have been a focus of legislation and international institutions advocating for sustainability</w:t>
      </w:r>
      <w:r w:rsidR="0075640E" w:rsidRPr="000D10EC">
        <w:rPr>
          <w:rFonts w:ascii="Arial" w:hAnsi="Arial" w:cs="Arial"/>
          <w:shd w:val="clear" w:color="auto" w:fill="FFFFFF"/>
        </w:rPr>
        <w:t>, and the</w:t>
      </w:r>
      <w:r w:rsidR="00FF1222" w:rsidRPr="000D10EC">
        <w:rPr>
          <w:rFonts w:ascii="Arial" w:hAnsi="Arial" w:cs="Arial"/>
          <w:shd w:val="clear" w:color="auto" w:fill="FFFFFF"/>
        </w:rPr>
        <w:t xml:space="preserve"> study </w:t>
      </w:r>
      <w:r w:rsidR="000D10EC" w:rsidRPr="000D10EC">
        <w:rPr>
          <w:rFonts w:ascii="Arial" w:hAnsi="Arial" w:cs="Arial"/>
          <w:shd w:val="clear" w:color="auto" w:fill="FFFFFF"/>
        </w:rPr>
        <w:t xml:space="preserve">from the Low </w:t>
      </w:r>
      <w:r w:rsidR="00D12562">
        <w:rPr>
          <w:rFonts w:ascii="Arial" w:hAnsi="Arial" w:cs="Arial"/>
          <w:shd w:val="clear" w:color="auto" w:fill="FFFFFF"/>
        </w:rPr>
        <w:t xml:space="preserve">Carbon </w:t>
      </w:r>
      <w:r w:rsidR="000D10EC" w:rsidRPr="000D10EC">
        <w:rPr>
          <w:rFonts w:ascii="Arial" w:hAnsi="Arial" w:cs="Arial"/>
          <w:shd w:val="clear" w:color="auto" w:fill="FFFFFF"/>
        </w:rPr>
        <w:t>Vehicle Partnership (2020)</w:t>
      </w:r>
      <w:r w:rsidR="00FF1222" w:rsidRPr="000D10EC">
        <w:rPr>
          <w:rFonts w:ascii="Arial" w:hAnsi="Arial" w:cs="Arial"/>
          <w:shd w:val="clear" w:color="auto" w:fill="FFFFFF"/>
        </w:rPr>
        <w:t xml:space="preserve"> </w:t>
      </w:r>
      <w:r w:rsidR="00CF6950">
        <w:rPr>
          <w:rFonts w:ascii="Arial" w:hAnsi="Arial" w:cs="Arial"/>
          <w:shd w:val="clear" w:color="auto" w:fill="FFFFFF"/>
        </w:rPr>
        <w:t>can be</w:t>
      </w:r>
      <w:r w:rsidR="00FF1222" w:rsidRPr="000D10EC">
        <w:rPr>
          <w:rFonts w:ascii="Arial" w:hAnsi="Arial" w:cs="Arial"/>
          <w:shd w:val="clear" w:color="auto" w:fill="FFFFFF"/>
        </w:rPr>
        <w:t xml:space="preserve"> utilized as </w:t>
      </w:r>
      <w:r w:rsidR="0075640E" w:rsidRPr="000D10EC">
        <w:rPr>
          <w:rFonts w:ascii="Arial" w:hAnsi="Arial" w:cs="Arial"/>
          <w:shd w:val="clear" w:color="auto" w:fill="FFFFFF"/>
        </w:rPr>
        <w:t>a template for</w:t>
      </w:r>
      <w:r w:rsidR="00FF1222" w:rsidRPr="000D10EC">
        <w:rPr>
          <w:rFonts w:ascii="Arial" w:hAnsi="Arial" w:cs="Arial"/>
          <w:shd w:val="clear" w:color="auto" w:fill="FFFFFF"/>
        </w:rPr>
        <w:t xml:space="preserve"> </w:t>
      </w:r>
      <w:r w:rsidR="00D12562">
        <w:rPr>
          <w:rFonts w:ascii="Arial" w:hAnsi="Arial" w:cs="Arial"/>
          <w:shd w:val="clear" w:color="auto" w:fill="FFFFFF"/>
        </w:rPr>
        <w:t xml:space="preserve">identifying the </w:t>
      </w:r>
      <w:r w:rsidR="00FF1222" w:rsidRPr="000D10EC">
        <w:rPr>
          <w:rFonts w:ascii="Arial" w:hAnsi="Arial" w:cs="Arial"/>
          <w:shd w:val="clear" w:color="auto" w:fill="FFFFFF"/>
        </w:rPr>
        <w:t xml:space="preserve">variables for </w:t>
      </w:r>
      <w:r w:rsidR="00CF6950">
        <w:rPr>
          <w:rFonts w:ascii="Arial" w:hAnsi="Arial" w:cs="Arial"/>
          <w:shd w:val="clear" w:color="auto" w:fill="FFFFFF"/>
        </w:rPr>
        <w:t xml:space="preserve">analyses of </w:t>
      </w:r>
      <w:r w:rsidR="00FF1222" w:rsidRPr="000D10EC">
        <w:rPr>
          <w:rFonts w:ascii="Arial" w:hAnsi="Arial" w:cs="Arial"/>
          <w:shd w:val="clear" w:color="auto" w:fill="FFFFFF"/>
        </w:rPr>
        <w:t>whole</w:t>
      </w:r>
      <w:r w:rsidR="00CC5B1A">
        <w:rPr>
          <w:rFonts w:ascii="Arial" w:hAnsi="Arial" w:cs="Arial"/>
          <w:shd w:val="clear" w:color="auto" w:fill="FFFFFF"/>
        </w:rPr>
        <w:t>-</w:t>
      </w:r>
      <w:r w:rsidR="00FF1222" w:rsidRPr="000D10EC">
        <w:rPr>
          <w:rFonts w:ascii="Arial" w:hAnsi="Arial" w:cs="Arial"/>
          <w:shd w:val="clear" w:color="auto" w:fill="FFFFFF"/>
        </w:rPr>
        <w:t>life carbon emissions</w:t>
      </w:r>
      <w:r w:rsidR="00CF6950">
        <w:rPr>
          <w:rFonts w:ascii="Arial" w:hAnsi="Arial" w:cs="Arial"/>
          <w:shd w:val="clear" w:color="auto" w:fill="FFFFFF"/>
        </w:rPr>
        <w:t xml:space="preserve"> </w:t>
      </w:r>
      <w:r w:rsidR="00FF1222" w:rsidRPr="000D10EC">
        <w:rPr>
          <w:rFonts w:ascii="Arial" w:hAnsi="Arial" w:cs="Arial"/>
          <w:shd w:val="clear" w:color="auto" w:fill="FFFFFF"/>
        </w:rPr>
        <w:t xml:space="preserve">of vehicles including </w:t>
      </w:r>
      <w:r w:rsidR="00D12562">
        <w:rPr>
          <w:rFonts w:ascii="Arial" w:hAnsi="Arial" w:cs="Arial"/>
          <w:shd w:val="clear" w:color="auto" w:fill="FFFFFF"/>
        </w:rPr>
        <w:t xml:space="preserve">emission rates for both </w:t>
      </w:r>
      <w:r w:rsidR="00FF1222" w:rsidRPr="000D10EC">
        <w:rPr>
          <w:rFonts w:ascii="Arial" w:hAnsi="Arial" w:cs="Arial"/>
          <w:shd w:val="clear" w:color="auto" w:fill="FFFFFF"/>
        </w:rPr>
        <w:t xml:space="preserve">disposal and </w:t>
      </w:r>
      <w:r w:rsidR="0075640E" w:rsidRPr="000D10EC">
        <w:rPr>
          <w:rFonts w:ascii="Arial" w:hAnsi="Arial" w:cs="Arial"/>
          <w:shd w:val="clear" w:color="auto" w:fill="FFFFFF"/>
        </w:rPr>
        <w:t>production</w:t>
      </w:r>
      <w:r w:rsidR="00D12562">
        <w:rPr>
          <w:rFonts w:ascii="Arial" w:hAnsi="Arial" w:cs="Arial"/>
          <w:shd w:val="clear" w:color="auto" w:fill="FFFFFF"/>
        </w:rPr>
        <w:t>.</w:t>
      </w:r>
    </w:p>
    <w:p w14:paraId="6C8AAC82" w14:textId="47B0BED1" w:rsidR="009C04D0" w:rsidRPr="00823961" w:rsidRDefault="009C04D0" w:rsidP="00F569A4">
      <w:pPr>
        <w:spacing w:before="240" w:line="240" w:lineRule="auto"/>
        <w:rPr>
          <w:rFonts w:ascii="Arial" w:hAnsi="Arial" w:cs="Arial"/>
        </w:rPr>
      </w:pPr>
      <w:r w:rsidRPr="00823961">
        <w:rPr>
          <w:rFonts w:ascii="Arial" w:hAnsi="Arial" w:cs="Arial"/>
        </w:rPr>
        <w:t xml:space="preserve">As it relates to the goal to assess </w:t>
      </w:r>
      <w:r w:rsidR="0075640E" w:rsidRPr="00823961">
        <w:rPr>
          <w:rFonts w:ascii="Arial" w:hAnsi="Arial" w:cs="Arial"/>
        </w:rPr>
        <w:t>whole</w:t>
      </w:r>
      <w:r w:rsidR="00CC5B1A">
        <w:rPr>
          <w:rFonts w:ascii="Arial" w:hAnsi="Arial" w:cs="Arial"/>
        </w:rPr>
        <w:t>-</w:t>
      </w:r>
      <w:r w:rsidR="0075640E" w:rsidRPr="00823961">
        <w:rPr>
          <w:rFonts w:ascii="Arial" w:hAnsi="Arial" w:cs="Arial"/>
        </w:rPr>
        <w:t>life carbon emissions</w:t>
      </w:r>
      <w:r w:rsidR="00274962" w:rsidRPr="00823961">
        <w:rPr>
          <w:rFonts w:ascii="Arial" w:hAnsi="Arial" w:cs="Arial"/>
        </w:rPr>
        <w:t xml:space="preserve"> of vehicles</w:t>
      </w:r>
      <w:r w:rsidRPr="00823961">
        <w:rPr>
          <w:rFonts w:ascii="Arial" w:hAnsi="Arial" w:cs="Arial"/>
        </w:rPr>
        <w:t xml:space="preserve">, the </w:t>
      </w:r>
      <w:r w:rsidR="00274962" w:rsidRPr="00823961">
        <w:rPr>
          <w:rFonts w:ascii="Arial" w:hAnsi="Arial" w:cs="Arial"/>
        </w:rPr>
        <w:t xml:space="preserve">pollution </w:t>
      </w:r>
      <w:r w:rsidR="00162311" w:rsidRPr="00823961">
        <w:rPr>
          <w:rFonts w:ascii="Arial" w:hAnsi="Arial" w:cs="Arial"/>
        </w:rPr>
        <w:t>emitted</w:t>
      </w:r>
      <w:r w:rsidR="00274962" w:rsidRPr="00823961">
        <w:rPr>
          <w:rFonts w:ascii="Arial" w:hAnsi="Arial" w:cs="Arial"/>
        </w:rPr>
        <w:t xml:space="preserve"> during the </w:t>
      </w:r>
      <w:r w:rsidR="0075640E" w:rsidRPr="00823961">
        <w:rPr>
          <w:rFonts w:ascii="Arial" w:hAnsi="Arial" w:cs="Arial"/>
        </w:rPr>
        <w:t xml:space="preserve">entire </w:t>
      </w:r>
      <w:r w:rsidR="00D12562" w:rsidRPr="00823961">
        <w:rPr>
          <w:rFonts w:ascii="Arial" w:hAnsi="Arial" w:cs="Arial"/>
        </w:rPr>
        <w:t>lifecycle</w:t>
      </w:r>
      <w:r w:rsidRPr="00823961">
        <w:rPr>
          <w:rFonts w:ascii="Arial" w:hAnsi="Arial" w:cs="Arial"/>
        </w:rPr>
        <w:t xml:space="preserve"> of the vehicle itself </w:t>
      </w:r>
      <w:r w:rsidR="00D12562">
        <w:rPr>
          <w:rFonts w:ascii="Arial" w:hAnsi="Arial" w:cs="Arial"/>
        </w:rPr>
        <w:t>is of</w:t>
      </w:r>
      <w:r w:rsidRPr="00823961">
        <w:rPr>
          <w:rFonts w:ascii="Arial" w:hAnsi="Arial" w:cs="Arial"/>
        </w:rPr>
        <w:t xml:space="preserve"> paramount</w:t>
      </w:r>
      <w:r w:rsidR="00D12562">
        <w:rPr>
          <w:rFonts w:ascii="Arial" w:hAnsi="Arial" w:cs="Arial"/>
        </w:rPr>
        <w:t xml:space="preserve"> importance</w:t>
      </w:r>
      <w:r w:rsidR="00274962" w:rsidRPr="00823961">
        <w:rPr>
          <w:rFonts w:ascii="Arial" w:hAnsi="Arial" w:cs="Arial"/>
        </w:rPr>
        <w:t xml:space="preserve">.  </w:t>
      </w:r>
      <w:r w:rsidR="00D12562">
        <w:rPr>
          <w:rFonts w:ascii="Arial" w:hAnsi="Arial" w:cs="Arial"/>
        </w:rPr>
        <w:t>It is</w:t>
      </w:r>
      <w:r w:rsidRPr="00823961">
        <w:rPr>
          <w:rFonts w:ascii="Arial" w:hAnsi="Arial" w:cs="Arial"/>
        </w:rPr>
        <w:t xml:space="preserve"> especially relevant if EVs </w:t>
      </w:r>
      <w:r w:rsidR="00D12562">
        <w:rPr>
          <w:rFonts w:ascii="Arial" w:hAnsi="Arial" w:cs="Arial"/>
        </w:rPr>
        <w:t xml:space="preserve">are </w:t>
      </w:r>
      <w:r w:rsidR="00A107A0">
        <w:rPr>
          <w:rFonts w:ascii="Arial" w:hAnsi="Arial" w:cs="Arial"/>
        </w:rPr>
        <w:t>responsible</w:t>
      </w:r>
      <w:r w:rsidR="00D12562">
        <w:rPr>
          <w:rFonts w:ascii="Arial" w:hAnsi="Arial" w:cs="Arial"/>
        </w:rPr>
        <w:t xml:space="preserve"> for </w:t>
      </w:r>
      <w:r w:rsidRPr="00823961">
        <w:rPr>
          <w:rFonts w:ascii="Arial" w:hAnsi="Arial" w:cs="Arial"/>
        </w:rPr>
        <w:t xml:space="preserve">more </w:t>
      </w:r>
      <w:r w:rsidR="00D12562">
        <w:rPr>
          <w:rFonts w:ascii="Arial" w:hAnsi="Arial" w:cs="Arial"/>
        </w:rPr>
        <w:t xml:space="preserve">emissions </w:t>
      </w:r>
      <w:r w:rsidRPr="00823961">
        <w:rPr>
          <w:rFonts w:ascii="Arial" w:hAnsi="Arial" w:cs="Arial"/>
        </w:rPr>
        <w:t>in the</w:t>
      </w:r>
      <w:r w:rsidR="0075640E" w:rsidRPr="00823961">
        <w:rPr>
          <w:rFonts w:ascii="Arial" w:hAnsi="Arial" w:cs="Arial"/>
        </w:rPr>
        <w:t>ir</w:t>
      </w:r>
      <w:r w:rsidRPr="00823961">
        <w:rPr>
          <w:rFonts w:ascii="Arial" w:hAnsi="Arial" w:cs="Arial"/>
        </w:rPr>
        <w:t xml:space="preserve"> manufacture </w:t>
      </w:r>
      <w:r w:rsidR="0075640E" w:rsidRPr="00823961">
        <w:rPr>
          <w:rFonts w:ascii="Arial" w:hAnsi="Arial" w:cs="Arial"/>
        </w:rPr>
        <w:t>and disposal</w:t>
      </w:r>
      <w:r w:rsidR="00D12562">
        <w:rPr>
          <w:rFonts w:ascii="Arial" w:hAnsi="Arial" w:cs="Arial"/>
        </w:rPr>
        <w:t xml:space="preserve">.  </w:t>
      </w:r>
      <w:r w:rsidR="00CF6950">
        <w:rPr>
          <w:rFonts w:ascii="Arial" w:hAnsi="Arial" w:cs="Arial"/>
        </w:rPr>
        <w:t xml:space="preserve">Attention to </w:t>
      </w:r>
      <w:r w:rsidR="00D12562">
        <w:rPr>
          <w:rFonts w:ascii="Arial" w:hAnsi="Arial" w:cs="Arial"/>
        </w:rPr>
        <w:t>whole-life carbon emission</w:t>
      </w:r>
      <w:r w:rsidR="00CF6950">
        <w:rPr>
          <w:rFonts w:ascii="Arial" w:hAnsi="Arial" w:cs="Arial"/>
        </w:rPr>
        <w:t>s should continue</w:t>
      </w:r>
      <w:r w:rsidR="00D12562">
        <w:rPr>
          <w:rFonts w:ascii="Arial" w:hAnsi="Arial" w:cs="Arial"/>
        </w:rPr>
        <w:t xml:space="preserve"> in </w:t>
      </w:r>
      <w:r w:rsidR="008D4122">
        <w:rPr>
          <w:rFonts w:ascii="Arial" w:hAnsi="Arial" w:cs="Arial"/>
        </w:rPr>
        <w:t>literature</w:t>
      </w:r>
      <w:r w:rsidR="00D12562">
        <w:rPr>
          <w:rFonts w:ascii="Arial" w:hAnsi="Arial" w:cs="Arial"/>
        </w:rPr>
        <w:t xml:space="preserve">, </w:t>
      </w:r>
      <w:r w:rsidR="00274962" w:rsidRPr="00823961">
        <w:rPr>
          <w:rFonts w:ascii="Arial" w:hAnsi="Arial" w:cs="Arial"/>
        </w:rPr>
        <w:t xml:space="preserve">academia, and </w:t>
      </w:r>
      <w:r w:rsidR="00D12562">
        <w:rPr>
          <w:rFonts w:ascii="Arial" w:hAnsi="Arial" w:cs="Arial"/>
        </w:rPr>
        <w:t xml:space="preserve">the </w:t>
      </w:r>
      <w:r w:rsidR="00274962" w:rsidRPr="00823961">
        <w:rPr>
          <w:rFonts w:ascii="Arial" w:hAnsi="Arial" w:cs="Arial"/>
        </w:rPr>
        <w:t>global</w:t>
      </w:r>
      <w:r w:rsidR="0075640E" w:rsidRPr="00823961">
        <w:rPr>
          <w:rFonts w:ascii="Arial" w:hAnsi="Arial" w:cs="Arial"/>
        </w:rPr>
        <w:t xml:space="preserve"> multinational automobile</w:t>
      </w:r>
      <w:r w:rsidR="00274962" w:rsidRPr="00823961">
        <w:rPr>
          <w:rFonts w:ascii="Arial" w:hAnsi="Arial" w:cs="Arial"/>
        </w:rPr>
        <w:t xml:space="preserve"> industry</w:t>
      </w:r>
      <w:r w:rsidR="00D12562">
        <w:rPr>
          <w:rFonts w:ascii="Arial" w:hAnsi="Arial" w:cs="Arial"/>
        </w:rPr>
        <w:t>.</w:t>
      </w:r>
    </w:p>
    <w:p w14:paraId="34E28FCD" w14:textId="48414496" w:rsidR="0051354B" w:rsidRPr="0051354B" w:rsidRDefault="0051354B" w:rsidP="00F569A4">
      <w:pPr>
        <w:pStyle w:val="NormalWeb"/>
        <w:spacing w:before="240" w:beforeAutospacing="0" w:after="0" w:afterAutospacing="0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51354B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Appendix A.</w:t>
      </w:r>
    </w:p>
    <w:p w14:paraId="72B37041" w14:textId="77777777" w:rsidR="0051354B" w:rsidRPr="0051354B" w:rsidRDefault="0051354B" w:rsidP="0051354B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i/>
          <w:iCs/>
          <w:color w:val="auto"/>
          <w:sz w:val="18"/>
          <w:szCs w:val="18"/>
          <w:u w:val="none"/>
        </w:rPr>
      </w:pPr>
      <w:r w:rsidRPr="0051354B">
        <w:rPr>
          <w:rStyle w:val="Hyperlink"/>
          <w:rFonts w:ascii="Arial" w:hAnsi="Arial" w:cs="Arial"/>
          <w:i/>
          <w:iCs/>
          <w:color w:val="auto"/>
          <w:sz w:val="18"/>
          <w:szCs w:val="18"/>
          <w:u w:val="none"/>
        </w:rPr>
        <w:t>Variables Mined from TRI</w:t>
      </w:r>
    </w:p>
    <w:tbl>
      <w:tblPr>
        <w:tblW w:w="8680" w:type="dxa"/>
        <w:tblLook w:val="04A0" w:firstRow="1" w:lastRow="0" w:firstColumn="1" w:lastColumn="0" w:noHBand="0" w:noVBand="1"/>
      </w:tblPr>
      <w:tblGrid>
        <w:gridCol w:w="936"/>
        <w:gridCol w:w="928"/>
        <w:gridCol w:w="1001"/>
        <w:gridCol w:w="741"/>
        <w:gridCol w:w="783"/>
        <w:gridCol w:w="655"/>
        <w:gridCol w:w="821"/>
        <w:gridCol w:w="830"/>
        <w:gridCol w:w="1017"/>
        <w:gridCol w:w="1648"/>
      </w:tblGrid>
      <w:tr w:rsidR="0051354B" w:rsidRPr="00CA62B4" w14:paraId="0510D80E" w14:textId="77777777" w:rsidTr="000D77BD">
        <w:trPr>
          <w:trHeight w:val="316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6413" w14:textId="77777777" w:rsidR="0051354B" w:rsidRPr="00CA62B4" w:rsidRDefault="0051354B" w:rsidP="000D7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CA62B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TRI_FACILITY_ID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0D7C" w14:textId="77777777" w:rsidR="0051354B" w:rsidRPr="00CA62B4" w:rsidRDefault="0051354B" w:rsidP="000D7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CA62B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FACILITY_NAME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2D0E" w14:textId="77777777" w:rsidR="0051354B" w:rsidRPr="00CA62B4" w:rsidRDefault="0051354B" w:rsidP="000D7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CA62B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STREET_ADDRESS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5836" w14:textId="77777777" w:rsidR="0051354B" w:rsidRPr="00CA62B4" w:rsidRDefault="0051354B" w:rsidP="000D7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CA62B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CITY_NAME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F8F" w14:textId="77777777" w:rsidR="0051354B" w:rsidRPr="00CA62B4" w:rsidRDefault="0051354B" w:rsidP="000D7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CA62B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STATE_ABBR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F92D" w14:textId="77777777" w:rsidR="0051354B" w:rsidRPr="00CA62B4" w:rsidRDefault="0051354B" w:rsidP="000D7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CA62B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ZIP_CODE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003A" w14:textId="77777777" w:rsidR="0051354B" w:rsidRPr="00CA62B4" w:rsidRDefault="0051354B" w:rsidP="000D7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CA62B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CHEM_NAME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727C" w14:textId="77777777" w:rsidR="0051354B" w:rsidRPr="00CA62B4" w:rsidRDefault="0051354B" w:rsidP="000D7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CA62B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TRI_CHEM_ID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C87A" w14:textId="77777777" w:rsidR="0051354B" w:rsidRPr="00CA62B4" w:rsidRDefault="0051354B" w:rsidP="000D7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CA62B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REPORTING_YEAR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CA76" w14:textId="77777777" w:rsidR="0051354B" w:rsidRPr="00CA62B4" w:rsidRDefault="0051354B" w:rsidP="000D7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CA62B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TOTAL_ON_OFF_SITE_RELEASE~</w:t>
            </w:r>
          </w:p>
        </w:tc>
      </w:tr>
    </w:tbl>
    <w:p w14:paraId="0A0EF8A2" w14:textId="77777777" w:rsidR="00F569A4" w:rsidRDefault="00F569A4" w:rsidP="0051354B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0001C98C" w14:textId="60DC9A0E" w:rsidR="0051354B" w:rsidRPr="0051354B" w:rsidRDefault="0051354B" w:rsidP="0051354B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51354B">
        <w:rPr>
          <w:rFonts w:ascii="Arial" w:hAnsi="Arial" w:cs="Arial"/>
          <w:sz w:val="18"/>
          <w:szCs w:val="18"/>
        </w:rPr>
        <w:t>Appendix B.</w:t>
      </w:r>
    </w:p>
    <w:p w14:paraId="5F9DA5B2" w14:textId="77777777" w:rsidR="0051354B" w:rsidRPr="0051354B" w:rsidRDefault="0051354B" w:rsidP="0051354B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 w:rsidRPr="0051354B">
        <w:rPr>
          <w:rFonts w:ascii="Arial" w:hAnsi="Arial" w:cs="Arial"/>
          <w:i/>
          <w:iCs/>
          <w:sz w:val="18"/>
          <w:szCs w:val="18"/>
        </w:rPr>
        <w:t>TRI Filtering Process</w:t>
      </w:r>
    </w:p>
    <w:p w14:paraId="3DEA9374" w14:textId="77777777" w:rsidR="0051354B" w:rsidRDefault="0051354B" w:rsidP="008F2B77">
      <w:pPr>
        <w:pStyle w:val="NormalWeb"/>
        <w:spacing w:before="0" w:beforeAutospacing="0"/>
      </w:pPr>
      <w:r w:rsidRPr="002B7349">
        <w:rPr>
          <w:rFonts w:ascii="Calibri" w:hAnsi="Calibri" w:cs="Calibri"/>
          <w:noProof/>
          <w:color w:val="000000"/>
          <w:shd w:val="clear" w:color="auto" w:fill="FFFFFF"/>
        </w:rPr>
        <w:drawing>
          <wp:inline distT="0" distB="0" distL="0" distR="0" wp14:anchorId="6A11AF73" wp14:editId="4384BA99">
            <wp:extent cx="3048000" cy="1739574"/>
            <wp:effectExtent l="0" t="0" r="0" b="0"/>
            <wp:docPr id="6489725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72521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52060" cy="174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42674" w14:textId="23FD178A" w:rsidR="00C800EA" w:rsidRPr="0051354B" w:rsidRDefault="00CF57E6" w:rsidP="00C800EA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51354B">
        <w:rPr>
          <w:rFonts w:ascii="Arial" w:hAnsi="Arial" w:cs="Arial"/>
          <w:sz w:val="18"/>
          <w:szCs w:val="18"/>
        </w:rPr>
        <w:t xml:space="preserve">Appendix </w:t>
      </w:r>
      <w:r w:rsidR="00FF5BE7">
        <w:rPr>
          <w:rFonts w:ascii="Arial" w:hAnsi="Arial" w:cs="Arial"/>
          <w:sz w:val="18"/>
          <w:szCs w:val="18"/>
        </w:rPr>
        <w:t>C</w:t>
      </w:r>
      <w:r w:rsidR="00C800EA" w:rsidRPr="0051354B">
        <w:rPr>
          <w:rFonts w:ascii="Arial" w:hAnsi="Arial" w:cs="Arial"/>
          <w:sz w:val="18"/>
          <w:szCs w:val="18"/>
        </w:rPr>
        <w:t>.</w:t>
      </w:r>
    </w:p>
    <w:p w14:paraId="0654301B" w14:textId="17C2657A" w:rsidR="008D19E3" w:rsidRPr="0051354B" w:rsidRDefault="00CF57E6" w:rsidP="00C800E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 w:rsidRPr="0051354B">
        <w:rPr>
          <w:rFonts w:ascii="Arial" w:hAnsi="Arial" w:cs="Arial"/>
          <w:i/>
          <w:iCs/>
          <w:sz w:val="18"/>
          <w:szCs w:val="18"/>
        </w:rPr>
        <w:t>Dependent Variable, TOTAL_ON_OFF_SITE_RELEASE, 2010-2021</w:t>
      </w:r>
      <w:r w:rsidR="000D0BDA" w:rsidRPr="0051354B">
        <w:rPr>
          <w:rFonts w:ascii="Arial" w:hAnsi="Arial" w:cs="Arial"/>
          <w:i/>
          <w:iCs/>
          <w:sz w:val="18"/>
          <w:szCs w:val="18"/>
        </w:rPr>
        <w:t>, Honda and Toyota</w:t>
      </w:r>
    </w:p>
    <w:p w14:paraId="1F0E1272" w14:textId="5E22F157" w:rsidR="00CF57E6" w:rsidRDefault="00CF57E6" w:rsidP="008F2B77">
      <w:pPr>
        <w:pStyle w:val="NormalWeb"/>
        <w:spacing w:before="0" w:beforeAutospacing="0"/>
        <w:rPr>
          <w:color w:val="70AD47" w:themeColor="accent6"/>
        </w:rPr>
      </w:pPr>
      <w:r w:rsidRPr="00CF57E6">
        <w:rPr>
          <w:noProof/>
          <w:color w:val="70AD47" w:themeColor="accent6"/>
        </w:rPr>
        <w:lastRenderedPageBreak/>
        <w:drawing>
          <wp:inline distT="0" distB="0" distL="0" distR="0" wp14:anchorId="7D91905C" wp14:editId="02BAA972">
            <wp:extent cx="3420318" cy="2329543"/>
            <wp:effectExtent l="0" t="0" r="8890" b="0"/>
            <wp:docPr id="1614774735" name="Picture 1" descr="A table of numbers and nam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774735" name="Picture 1" descr="A table of numbers and name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43548" cy="234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E8CAD" w14:textId="7FEC00AD" w:rsidR="00CF57E6" w:rsidRDefault="00CF57E6" w:rsidP="00DC4D8A">
      <w:pPr>
        <w:pStyle w:val="NormalWeb"/>
        <w:rPr>
          <w:color w:val="70AD47" w:themeColor="accent6"/>
        </w:rPr>
      </w:pPr>
      <w:r w:rsidRPr="00CF57E6">
        <w:rPr>
          <w:noProof/>
          <w:color w:val="70AD47" w:themeColor="accent6"/>
        </w:rPr>
        <w:drawing>
          <wp:inline distT="0" distB="0" distL="0" distR="0" wp14:anchorId="1BE2EBC7" wp14:editId="7BE187ED">
            <wp:extent cx="3252498" cy="2215243"/>
            <wp:effectExtent l="0" t="0" r="5080" b="0"/>
            <wp:docPr id="948321296" name="Picture 1" descr="A table of numbers and nam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21296" name="Picture 1" descr="A table of numbers and name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7814" cy="221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609BC" w14:textId="30D7ED46" w:rsidR="000D0BDA" w:rsidRPr="0051354B" w:rsidRDefault="00921844" w:rsidP="000D0BDA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51354B">
        <w:rPr>
          <w:rFonts w:ascii="Arial" w:hAnsi="Arial" w:cs="Arial"/>
          <w:sz w:val="18"/>
          <w:szCs w:val="18"/>
        </w:rPr>
        <w:t xml:space="preserve">Appendix </w:t>
      </w:r>
      <w:r w:rsidR="00FF5BE7">
        <w:rPr>
          <w:rFonts w:ascii="Arial" w:hAnsi="Arial" w:cs="Arial"/>
          <w:sz w:val="18"/>
          <w:szCs w:val="18"/>
        </w:rPr>
        <w:t>D</w:t>
      </w:r>
      <w:r w:rsidR="000D0BDA" w:rsidRPr="0051354B">
        <w:rPr>
          <w:rFonts w:ascii="Arial" w:hAnsi="Arial" w:cs="Arial"/>
          <w:sz w:val="18"/>
          <w:szCs w:val="18"/>
        </w:rPr>
        <w:t>.</w:t>
      </w:r>
    </w:p>
    <w:p w14:paraId="7A38E68B" w14:textId="45521BD6" w:rsidR="00FC7468" w:rsidRDefault="00921844" w:rsidP="000D0BDA">
      <w:pPr>
        <w:pStyle w:val="NormalWeb"/>
        <w:spacing w:before="0" w:beforeAutospacing="0" w:after="0" w:afterAutospacing="0"/>
        <w:rPr>
          <w:rStyle w:val="Hyperlink"/>
          <w:color w:val="auto"/>
          <w:u w:val="none"/>
        </w:rPr>
      </w:pPr>
      <w:r w:rsidRPr="0051354B">
        <w:rPr>
          <w:rFonts w:ascii="Arial" w:hAnsi="Arial" w:cs="Arial"/>
          <w:i/>
          <w:iCs/>
          <w:sz w:val="18"/>
          <w:szCs w:val="18"/>
        </w:rPr>
        <w:t xml:space="preserve">Independent Variable, </w:t>
      </w:r>
      <w:r w:rsidR="000D0BDA" w:rsidRPr="0051354B">
        <w:rPr>
          <w:rFonts w:ascii="Arial" w:hAnsi="Arial" w:cs="Arial"/>
          <w:i/>
          <w:iCs/>
          <w:sz w:val="18"/>
          <w:szCs w:val="18"/>
        </w:rPr>
        <w:t>Model and Pounds per Vehicle</w:t>
      </w:r>
      <w:r w:rsidRPr="0051354B">
        <w:rPr>
          <w:rFonts w:ascii="Arial" w:hAnsi="Arial" w:cs="Arial"/>
          <w:i/>
          <w:iCs/>
          <w:sz w:val="18"/>
          <w:szCs w:val="18"/>
        </w:rPr>
        <w:t>, Honda</w:t>
      </w:r>
      <w:r w:rsidR="00DF4820" w:rsidRPr="00DF4820">
        <w:rPr>
          <w:rStyle w:val="Hyperlink"/>
          <w:noProof/>
          <w:color w:val="auto"/>
          <w:u w:val="none"/>
        </w:rPr>
        <w:drawing>
          <wp:inline distT="0" distB="0" distL="0" distR="0" wp14:anchorId="0E595482" wp14:editId="6C6D79F6">
            <wp:extent cx="3317030" cy="1752781"/>
            <wp:effectExtent l="0" t="0" r="0" b="0"/>
            <wp:docPr id="558217628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17628" name="Picture 1" descr="A screenshot of a graph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21926" cy="175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BA126" w14:textId="77777777" w:rsidR="00FF5BE7" w:rsidRDefault="00FF5BE7" w:rsidP="000D0BDA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634B2BF0" w14:textId="117C1AC5" w:rsidR="000D0BDA" w:rsidRPr="0051354B" w:rsidRDefault="000D0BDA" w:rsidP="000D0BDA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51354B">
        <w:rPr>
          <w:rFonts w:ascii="Arial" w:hAnsi="Arial" w:cs="Arial"/>
          <w:sz w:val="18"/>
          <w:szCs w:val="18"/>
        </w:rPr>
        <w:t xml:space="preserve">Appendix </w:t>
      </w:r>
      <w:r w:rsidR="00FF5BE7">
        <w:rPr>
          <w:rFonts w:ascii="Arial" w:hAnsi="Arial" w:cs="Arial"/>
          <w:sz w:val="18"/>
          <w:szCs w:val="18"/>
        </w:rPr>
        <w:t>E</w:t>
      </w:r>
      <w:r w:rsidRPr="0051354B">
        <w:rPr>
          <w:rFonts w:ascii="Arial" w:hAnsi="Arial" w:cs="Arial"/>
          <w:sz w:val="18"/>
          <w:szCs w:val="18"/>
        </w:rPr>
        <w:t>.</w:t>
      </w:r>
    </w:p>
    <w:p w14:paraId="0F6A9684" w14:textId="4C0FACFF" w:rsidR="00921844" w:rsidRPr="0051354B" w:rsidRDefault="000D0BDA" w:rsidP="000D0BDA">
      <w:pPr>
        <w:pStyle w:val="NormalWeb"/>
        <w:spacing w:before="0" w:beforeAutospacing="0" w:after="0" w:afterAutospacing="0"/>
        <w:rPr>
          <w:rStyle w:val="Hyperlink"/>
          <w:color w:val="auto"/>
          <w:sz w:val="18"/>
          <w:szCs w:val="18"/>
          <w:u w:val="none"/>
        </w:rPr>
      </w:pPr>
      <w:r w:rsidRPr="0051354B">
        <w:rPr>
          <w:rFonts w:ascii="Arial" w:hAnsi="Arial" w:cs="Arial"/>
          <w:i/>
          <w:iCs/>
          <w:sz w:val="18"/>
          <w:szCs w:val="18"/>
        </w:rPr>
        <w:t>Independent Variable, Model and Pounds per Vehicle, Toyota</w:t>
      </w:r>
    </w:p>
    <w:p w14:paraId="313E5533" w14:textId="670B9ABB" w:rsidR="00921844" w:rsidRDefault="00921844" w:rsidP="005027D8">
      <w:pPr>
        <w:pStyle w:val="NormalWeb"/>
        <w:rPr>
          <w:rStyle w:val="Hyperlink"/>
          <w:color w:val="auto"/>
          <w:u w:val="none"/>
        </w:rPr>
      </w:pPr>
      <w:r w:rsidRPr="00921844">
        <w:rPr>
          <w:rStyle w:val="Hyperlink"/>
          <w:noProof/>
          <w:color w:val="auto"/>
          <w:u w:val="none"/>
        </w:rPr>
        <w:lastRenderedPageBreak/>
        <w:drawing>
          <wp:inline distT="0" distB="0" distL="0" distR="0" wp14:anchorId="433BE029" wp14:editId="0148E5B2">
            <wp:extent cx="3052871" cy="3749040"/>
            <wp:effectExtent l="0" t="0" r="0" b="3810"/>
            <wp:docPr id="766840773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40773" name="Picture 1" descr="A screenshot of a graph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57775" cy="375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4AD2F" w14:textId="77777777" w:rsidR="001A0056" w:rsidRDefault="001A0056" w:rsidP="000D0B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3F2E75" w14:textId="79BB5DF1" w:rsidR="00E45FE6" w:rsidRPr="0051354B" w:rsidRDefault="001830EC" w:rsidP="0013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</w:rPr>
      </w:pPr>
      <w:r w:rsidRPr="0051354B">
        <w:rPr>
          <w:rFonts w:ascii="Arial" w:eastAsia="Times New Roman" w:hAnsi="Arial" w:cs="Arial"/>
          <w:color w:val="242424"/>
          <w:sz w:val="18"/>
          <w:szCs w:val="18"/>
        </w:rPr>
        <w:t xml:space="preserve">Appendix </w:t>
      </w:r>
      <w:r w:rsidR="00FF5BE7">
        <w:rPr>
          <w:rFonts w:ascii="Arial" w:eastAsia="Times New Roman" w:hAnsi="Arial" w:cs="Arial"/>
          <w:color w:val="242424"/>
          <w:sz w:val="18"/>
          <w:szCs w:val="18"/>
        </w:rPr>
        <w:t>F</w:t>
      </w:r>
      <w:r w:rsidRPr="0051354B">
        <w:rPr>
          <w:rFonts w:ascii="Arial" w:eastAsia="Times New Roman" w:hAnsi="Arial" w:cs="Arial"/>
          <w:color w:val="242424"/>
          <w:sz w:val="18"/>
          <w:szCs w:val="18"/>
        </w:rPr>
        <w:t>.</w:t>
      </w:r>
    </w:p>
    <w:p w14:paraId="61EB8AC5" w14:textId="35AFF97B" w:rsidR="001830EC" w:rsidRPr="0051354B" w:rsidRDefault="0051354B" w:rsidP="0013249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42424"/>
          <w:sz w:val="18"/>
          <w:szCs w:val="18"/>
        </w:rPr>
      </w:pPr>
      <w:r>
        <w:rPr>
          <w:rFonts w:ascii="Arial" w:eastAsia="Times New Roman" w:hAnsi="Arial" w:cs="Arial"/>
          <w:i/>
          <w:iCs/>
          <w:color w:val="242424"/>
          <w:sz w:val="18"/>
          <w:szCs w:val="18"/>
        </w:rPr>
        <w:t xml:space="preserve">Miscellaneous </w:t>
      </w:r>
      <w:r w:rsidR="00D12562">
        <w:rPr>
          <w:rFonts w:ascii="Arial" w:eastAsia="Times New Roman" w:hAnsi="Arial" w:cs="Arial"/>
          <w:i/>
          <w:iCs/>
          <w:color w:val="242424"/>
          <w:sz w:val="18"/>
          <w:szCs w:val="18"/>
        </w:rPr>
        <w:t>R</w:t>
      </w:r>
      <w:r>
        <w:rPr>
          <w:rFonts w:ascii="Arial" w:eastAsia="Times New Roman" w:hAnsi="Arial" w:cs="Arial"/>
          <w:i/>
          <w:iCs/>
          <w:color w:val="242424"/>
          <w:sz w:val="18"/>
          <w:szCs w:val="18"/>
        </w:rPr>
        <w:t xml:space="preserve">ow </w:t>
      </w:r>
      <w:r w:rsidR="00D12562">
        <w:rPr>
          <w:rFonts w:ascii="Arial" w:eastAsia="Times New Roman" w:hAnsi="Arial" w:cs="Arial"/>
          <w:i/>
          <w:iCs/>
          <w:color w:val="242424"/>
          <w:sz w:val="18"/>
          <w:szCs w:val="18"/>
        </w:rPr>
        <w:t>Depicting</w:t>
      </w:r>
      <w:r>
        <w:rPr>
          <w:rFonts w:ascii="Arial" w:eastAsia="Times New Roman" w:hAnsi="Arial" w:cs="Arial"/>
          <w:i/>
          <w:iCs/>
          <w:color w:val="242424"/>
          <w:sz w:val="18"/>
          <w:szCs w:val="18"/>
        </w:rPr>
        <w:t xml:space="preserve"> Toyota Boshoku’s Total on/off-site Release from 2010</w:t>
      </w:r>
    </w:p>
    <w:p w14:paraId="59D1C867" w14:textId="25EC98FF" w:rsidR="00042ACC" w:rsidRDefault="001830EC">
      <w:r w:rsidRPr="001830EC">
        <w:rPr>
          <w:noProof/>
        </w:rPr>
        <w:drawing>
          <wp:inline distT="0" distB="0" distL="0" distR="0" wp14:anchorId="00B63C6B" wp14:editId="1F1EEA1B">
            <wp:extent cx="5943600" cy="2506345"/>
            <wp:effectExtent l="0" t="0" r="0" b="8255"/>
            <wp:docPr id="15109712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71274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DF72" w14:textId="02035309" w:rsidR="00754E9D" w:rsidRPr="00754E9D" w:rsidRDefault="00EA7926" w:rsidP="00EA7926">
      <w:pPr>
        <w:pStyle w:val="NormalWeb"/>
        <w:spacing w:before="240" w:beforeAutospacing="0"/>
        <w:rPr>
          <w:rFonts w:ascii="Arial" w:hAnsi="Arial" w:cs="Arial"/>
          <w:sz w:val="20"/>
          <w:szCs w:val="20"/>
        </w:rPr>
      </w:pPr>
      <w:r w:rsidRPr="00F002AA">
        <w:rPr>
          <w:rFonts w:ascii="Arial" w:hAnsi="Arial" w:cs="Arial"/>
          <w:b/>
          <w:bCs/>
          <w:sz w:val="22"/>
          <w:szCs w:val="22"/>
        </w:rPr>
        <w:t>Re</w:t>
      </w:r>
      <w:r>
        <w:rPr>
          <w:rFonts w:ascii="Arial" w:hAnsi="Arial" w:cs="Arial"/>
          <w:b/>
          <w:bCs/>
          <w:sz w:val="22"/>
          <w:szCs w:val="22"/>
        </w:rPr>
        <w:t>ferences:</w:t>
      </w:r>
    </w:p>
    <w:p w14:paraId="0CBCE778" w14:textId="77777777" w:rsidR="00754E9D" w:rsidRPr="00DC51A4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DC51A4">
        <w:rPr>
          <w:rFonts w:ascii="Arial" w:hAnsi="Arial" w:cs="Arial"/>
          <w:sz w:val="20"/>
          <w:szCs w:val="20"/>
          <w:shd w:val="clear" w:color="auto" w:fill="FFFFFF"/>
        </w:rPr>
        <w:t xml:space="preserve">Anenberg, S., Miller, J., Henze, D., Minjares, R., &amp; Achakulwisut, P.  (2019).  The Global Burden of Transportation Tailpipe Emissions on Air Pollution-related Mortality in 2010 and 2015.  </w:t>
      </w:r>
      <w:r w:rsidRPr="00DC51A4">
        <w:rPr>
          <w:rFonts w:ascii="Arial" w:hAnsi="Arial" w:cs="Arial"/>
          <w:i/>
          <w:iCs/>
          <w:sz w:val="20"/>
          <w:szCs w:val="20"/>
          <w:shd w:val="clear" w:color="auto" w:fill="FFFFFF"/>
        </w:rPr>
        <w:t>Environmental Research Letters</w:t>
      </w:r>
      <w:r w:rsidRPr="00DC51A4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DC51A4">
        <w:rPr>
          <w:rFonts w:ascii="Arial" w:hAnsi="Arial" w:cs="Arial"/>
          <w:i/>
          <w:iCs/>
          <w:sz w:val="20"/>
          <w:szCs w:val="20"/>
          <w:shd w:val="clear" w:color="auto" w:fill="FFFFFF"/>
        </w:rPr>
        <w:t>14</w:t>
      </w:r>
      <w:r w:rsidRPr="00DC51A4">
        <w:rPr>
          <w:rFonts w:ascii="Arial" w:hAnsi="Arial" w:cs="Arial"/>
          <w:sz w:val="20"/>
          <w:szCs w:val="20"/>
          <w:shd w:val="clear" w:color="auto" w:fill="FFFFFF"/>
        </w:rPr>
        <w:t>(9), 094012.</w:t>
      </w:r>
    </w:p>
    <w:p w14:paraId="4721F7EA" w14:textId="77777777" w:rsidR="00DC51A4" w:rsidRPr="00DC51A4" w:rsidRDefault="00DC51A4" w:rsidP="00DC51A4">
      <w:pPr>
        <w:spacing w:after="0" w:line="240" w:lineRule="auto"/>
        <w:ind w:left="720" w:hanging="720"/>
        <w:rPr>
          <w:rFonts w:ascii="Arial" w:hAnsi="Arial" w:cs="Arial"/>
          <w:bCs/>
          <w:sz w:val="20"/>
          <w:szCs w:val="20"/>
        </w:rPr>
      </w:pPr>
      <w:r w:rsidRPr="00DC51A4">
        <w:rPr>
          <w:rFonts w:ascii="Arial" w:hAnsi="Arial" w:cs="Arial"/>
          <w:sz w:val="20"/>
          <w:szCs w:val="20"/>
        </w:rPr>
        <w:t xml:space="preserve">Antisdel, T.  (2017).  </w:t>
      </w:r>
      <w:r w:rsidRPr="00DC51A4">
        <w:rPr>
          <w:rFonts w:ascii="Arial" w:hAnsi="Arial" w:cs="Arial"/>
          <w:sz w:val="20"/>
          <w:szCs w:val="20"/>
          <w:shd w:val="clear" w:color="auto" w:fill="FFFFFF"/>
        </w:rPr>
        <w:t>Specialist/Database Administrator for</w:t>
      </w:r>
      <w:r w:rsidRPr="00DC51A4">
        <w:rPr>
          <w:rFonts w:ascii="Arial" w:hAnsi="Arial" w:cs="Arial"/>
          <w:sz w:val="20"/>
          <w:szCs w:val="20"/>
        </w:rPr>
        <w:t xml:space="preserve"> the United States EPA; personal communication.</w:t>
      </w:r>
    </w:p>
    <w:p w14:paraId="46088BE8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DC51A4">
        <w:rPr>
          <w:rFonts w:ascii="Arial" w:hAnsi="Arial" w:cs="Arial"/>
          <w:sz w:val="20"/>
          <w:szCs w:val="20"/>
          <w:shd w:val="clear" w:color="auto" w:fill="FFFFFF"/>
        </w:rPr>
        <w:lastRenderedPageBreak/>
        <w:t>Bej, D., &amp; Chattaraj, N.  (2023).  Air Pollution from Vehicle-tailpipe Emissions and Diagnostic Approaches Through Cyber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-physical Platform-a review.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Microprocessors and Microsystems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 104805.</w:t>
      </w:r>
    </w:p>
    <w:p w14:paraId="50EC2EA7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</w:rPr>
        <w:t xml:space="preserve">Berners-Lee, M., and Clark, D.  (2010).  What’s the Carbon Footprint…of a new car?  </w:t>
      </w:r>
      <w:r w:rsidRPr="00C97F8E">
        <w:rPr>
          <w:rFonts w:ascii="Arial" w:hAnsi="Arial" w:cs="Arial"/>
          <w:i/>
          <w:iCs/>
          <w:sz w:val="20"/>
          <w:szCs w:val="20"/>
        </w:rPr>
        <w:t>The Guardian.</w:t>
      </w:r>
      <w:r w:rsidRPr="00C97F8E">
        <w:rPr>
          <w:rFonts w:ascii="Arial" w:hAnsi="Arial" w:cs="Arial"/>
          <w:sz w:val="20"/>
          <w:szCs w:val="20"/>
        </w:rPr>
        <w:t xml:space="preserve">  </w:t>
      </w:r>
      <w:hyperlink r:id="rId19" w:history="1">
        <w:r w:rsidRPr="00125B4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https://www.theguardian.com/environment/green-living-blog/2010/sep/23/carbon-footprint-new-car</w:t>
        </w:r>
      </w:hyperlink>
      <w:r w:rsidRPr="00125B46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.</w:t>
      </w:r>
    </w:p>
    <w:p w14:paraId="0FC6A1AD" w14:textId="77777777" w:rsidR="00754E9D" w:rsidRPr="00C97F8E" w:rsidRDefault="00754E9D" w:rsidP="00754E9D">
      <w:pPr>
        <w:spacing w:after="0" w:line="240" w:lineRule="auto"/>
        <w:ind w:left="720" w:hanging="720"/>
        <w:rPr>
          <w:rStyle w:val="Hyperlink"/>
          <w:rFonts w:ascii="Arial" w:hAnsi="Arial" w:cs="Arial"/>
          <w:color w:val="auto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</w:rPr>
        <w:t xml:space="preserve">Campbell, R.  (2022).  Car Pollution Facts: From production to disposal, what impact do our cars have on the planet?  Retrieved from: </w:t>
      </w:r>
      <w:hyperlink r:id="rId20" w:history="1">
        <w:r w:rsidRPr="00C97F8E">
          <w:rPr>
            <w:rStyle w:val="Hyperlink"/>
            <w:rFonts w:ascii="Arial" w:hAnsi="Arial" w:cs="Arial"/>
            <w:color w:val="auto"/>
            <w:sz w:val="20"/>
            <w:szCs w:val="20"/>
          </w:rPr>
          <w:t>https://www.autoexpress.co.uk/sustainability/358628/car-pollution-production-disposal-what-impact-do-our-cars-have-planet</w:t>
        </w:r>
      </w:hyperlink>
      <w:r w:rsidRPr="00C97F8E">
        <w:rPr>
          <w:rStyle w:val="Hyperlink"/>
          <w:rFonts w:ascii="Arial" w:hAnsi="Arial" w:cs="Arial"/>
          <w:color w:val="auto"/>
          <w:sz w:val="20"/>
          <w:szCs w:val="20"/>
        </w:rPr>
        <w:t>.</w:t>
      </w:r>
    </w:p>
    <w:p w14:paraId="523517A1" w14:textId="631DE4C5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</w:rPr>
        <w:t xml:space="preserve">Carlson, A., &amp; Burtraw, D.  (2019).  </w:t>
      </w:r>
      <w:r w:rsidRPr="00125B46">
        <w:rPr>
          <w:rFonts w:ascii="Arial" w:hAnsi="Arial" w:cs="Arial"/>
          <w:i/>
          <w:iCs/>
          <w:sz w:val="20"/>
          <w:szCs w:val="20"/>
        </w:rPr>
        <w:t xml:space="preserve">Lessons </w:t>
      </w:r>
      <w:r w:rsidR="00125B46" w:rsidRPr="00125B46">
        <w:rPr>
          <w:rFonts w:ascii="Arial" w:hAnsi="Arial" w:cs="Arial"/>
          <w:i/>
          <w:iCs/>
          <w:sz w:val="20"/>
          <w:szCs w:val="20"/>
        </w:rPr>
        <w:t>f</w:t>
      </w:r>
      <w:r w:rsidRPr="00125B46">
        <w:rPr>
          <w:rFonts w:ascii="Arial" w:hAnsi="Arial" w:cs="Arial"/>
          <w:i/>
          <w:iCs/>
          <w:sz w:val="20"/>
          <w:szCs w:val="20"/>
        </w:rPr>
        <w:t>rom the Clean Air Act: Building durability and adaptability into US climate and energy policy.</w:t>
      </w:r>
      <w:r w:rsidRPr="00C97F8E">
        <w:rPr>
          <w:rFonts w:ascii="Arial" w:hAnsi="Arial" w:cs="Arial"/>
          <w:sz w:val="20"/>
          <w:szCs w:val="20"/>
        </w:rPr>
        <w:t xml:space="preserve">  New York, NY: Cambridge University Press.</w:t>
      </w:r>
    </w:p>
    <w:p w14:paraId="59D854A7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Carson, R.  (1962). 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Silent Spring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.  Boston, MA: Houghton Mifflin Company.</w:t>
      </w:r>
    </w:p>
    <w:p w14:paraId="5B346A5A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Chen, H., Li, Q., Kaufman, J., Wang, J., Copes, R., Su, Y., &amp; Benmarhnia, T.  (2018).  Effect of Air Quality Alerts on Human Health: A regression discontinuity analysis in Toronto, Canada.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The Lancet Planetary Health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2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(1), e19-e26.</w:t>
      </w:r>
    </w:p>
    <w:p w14:paraId="0D355CEB" w14:textId="21EA73C8" w:rsidR="00C97F8E" w:rsidRPr="00C97F8E" w:rsidRDefault="00C97F8E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</w:rPr>
        <w:t>COP 28.  (2023, December).  United Nations Climate Change Conference taking place in Dubai, United Arab Emirates.</w:t>
      </w:r>
    </w:p>
    <w:p w14:paraId="04E0D6D1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</w:rPr>
        <w:t xml:space="preserve">Crawley, M.  (2012).  </w:t>
      </w:r>
      <w:r w:rsidRPr="00C97F8E">
        <w:rPr>
          <w:rFonts w:ascii="Arial" w:hAnsi="Arial" w:cs="Arial"/>
          <w:i/>
          <w:iCs/>
          <w:sz w:val="20"/>
          <w:szCs w:val="20"/>
        </w:rPr>
        <w:t>The R Book</w:t>
      </w:r>
      <w:r w:rsidRPr="00C97F8E">
        <w:rPr>
          <w:rFonts w:ascii="Arial" w:hAnsi="Arial" w:cs="Arial"/>
          <w:sz w:val="20"/>
          <w:szCs w:val="20"/>
        </w:rPr>
        <w:t>.  Hoboken, NJ: John Wiley &amp; Sons.</w:t>
      </w:r>
    </w:p>
    <w:p w14:paraId="409DB46B" w14:textId="10160DB9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</w:rPr>
        <w:t>Davidson, J., &amp; Norbeck, J.  (2011).</w:t>
      </w:r>
      <w:r w:rsidR="00125B46">
        <w:rPr>
          <w:rFonts w:ascii="Arial" w:hAnsi="Arial" w:cs="Arial"/>
          <w:sz w:val="20"/>
          <w:szCs w:val="20"/>
        </w:rPr>
        <w:t xml:space="preserve">  </w:t>
      </w:r>
      <w:r w:rsidRPr="00C97F8E">
        <w:rPr>
          <w:rFonts w:ascii="Arial" w:hAnsi="Arial" w:cs="Arial"/>
          <w:i/>
          <w:iCs/>
          <w:sz w:val="20"/>
          <w:szCs w:val="20"/>
        </w:rPr>
        <w:t xml:space="preserve">An Interactive History of the Clean Air Act: Scientific and policy perspectives.  </w:t>
      </w:r>
      <w:r w:rsidRPr="00C97F8E">
        <w:rPr>
          <w:rFonts w:ascii="Arial" w:hAnsi="Arial" w:cs="Arial"/>
          <w:sz w:val="20"/>
          <w:szCs w:val="20"/>
        </w:rPr>
        <w:t>Philadelphia, PA: Elsevier Publishing.</w:t>
      </w:r>
    </w:p>
    <w:p w14:paraId="7D1F31F4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>Dey, S., &amp; Mehta, N.  (2020).  Automobile Pollution Control Using Catalysis. 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Resources, Environment and Sustainability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2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 100006.</w:t>
      </w:r>
    </w:p>
    <w:p w14:paraId="30CC499D" w14:textId="7359E013" w:rsidR="00754E9D" w:rsidRPr="00C97F8E" w:rsidRDefault="00754E9D" w:rsidP="00754E9D">
      <w:pPr>
        <w:spacing w:after="0" w:line="240" w:lineRule="auto"/>
        <w:ind w:left="720" w:hanging="720"/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Els, P.  (2021).  The Truth About The Carbon Footprint Of A New Car That No One’s Talking About.  Retrieved from: </w:t>
      </w:r>
      <w:hyperlink r:id="rId21" w:history="1">
        <w:r w:rsidRPr="00125B4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https://www.hotcars.com/the-truth-about-the-carbon-footprint-of-a-new-car-that-no-ones-talking-about/</w:t>
        </w:r>
      </w:hyperlink>
      <w:r w:rsidRPr="00125B46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.</w:t>
      </w:r>
    </w:p>
    <w:p w14:paraId="2830DC23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EPA.  (2024).  Smog, Soot, and Other Air Pollution from Transportation.  Retrieved from: </w:t>
      </w:r>
      <w:hyperlink r:id="rId22" w:history="1">
        <w:r w:rsidRPr="00125B4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https://www.epa.gov/transportation-air-pollution-and-climate-change/smog-soot-and-other-air-pollution-transportation</w:t>
        </w:r>
      </w:hyperlink>
      <w:r w:rsidRPr="00125B4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579E4DB" w14:textId="74AF5140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>Ewing, J.</w:t>
      </w:r>
      <w:r w:rsidR="00125B46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(2017).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Faster, Higher, Farther: The inside story of the Volkswagen scandal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.  New York, NY: Random House.</w:t>
      </w:r>
    </w:p>
    <w:p w14:paraId="604DA3F6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Faiz, A., Weaver, C., &amp; Walsh, M.  (1996).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Air Pollution from Motor Vehicles: Standards and technologies for controlling emissions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.  Washington, DC: World Bank Publications.</w:t>
      </w:r>
    </w:p>
    <w:p w14:paraId="1D97FEB1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</w:rPr>
        <w:t xml:space="preserve">Gardiner, B.  (2019).  </w:t>
      </w:r>
      <w:r w:rsidRPr="00C97F8E">
        <w:rPr>
          <w:rFonts w:ascii="Arial" w:hAnsi="Arial" w:cs="Arial"/>
          <w:i/>
          <w:iCs/>
          <w:sz w:val="20"/>
          <w:szCs w:val="20"/>
        </w:rPr>
        <w:t xml:space="preserve">Choked: Life and breath in the age of air pollution.  </w:t>
      </w:r>
      <w:r w:rsidRPr="00C97F8E">
        <w:rPr>
          <w:rFonts w:ascii="Arial" w:hAnsi="Arial" w:cs="Arial"/>
          <w:sz w:val="20"/>
          <w:szCs w:val="20"/>
        </w:rPr>
        <w:t>Chicago, IL: University of Chicago Press.</w:t>
      </w:r>
    </w:p>
    <w:p w14:paraId="6B129C79" w14:textId="15F24A10" w:rsidR="00754E9D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Giechaskiel, B., Lähde, T., &amp; Drossinos, Y.  (2019).  Regulating Particle Number Measurements from the Tailpipe of Light-duty Vehicles: The next step?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Environmental research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172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 1-9.</w:t>
      </w:r>
    </w:p>
    <w:p w14:paraId="39C03EBD" w14:textId="04CCFDF0" w:rsidR="00CE4A7E" w:rsidRPr="00C97F8E" w:rsidRDefault="00CE4A7E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Iguchi, M.  (2015).  </w:t>
      </w:r>
      <w:r w:rsidRPr="00CE4A7E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Divergence and Convergence of Automobile Fuel Economy Regulations A Comparative Analysis of EU, </w:t>
      </w:r>
      <w:proofErr w:type="gramStart"/>
      <w:r w:rsidRPr="00CE4A7E">
        <w:rPr>
          <w:rFonts w:ascii="Arial" w:hAnsi="Arial" w:cs="Arial"/>
          <w:i/>
          <w:iCs/>
          <w:sz w:val="20"/>
          <w:szCs w:val="20"/>
          <w:shd w:val="clear" w:color="auto" w:fill="FFFFFF"/>
        </w:rPr>
        <w:t>Japan</w:t>
      </w:r>
      <w:proofErr w:type="gramEnd"/>
      <w:r w:rsidRPr="00CE4A7E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and the US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 Hanover, PA: </w:t>
      </w:r>
      <w:r w:rsidRPr="00CE4A7E">
        <w:rPr>
          <w:rFonts w:ascii="Arial" w:hAnsi="Arial" w:cs="Arial"/>
          <w:sz w:val="20"/>
          <w:szCs w:val="20"/>
          <w:shd w:val="clear" w:color="auto" w:fill="FFFFFF"/>
        </w:rPr>
        <w:t>Springer International Publishing A&amp;G</w:t>
      </w:r>
      <w:r w:rsidR="00125B4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409B56F" w14:textId="79C68B54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Innes, R.  (1996).  Regulating </w:t>
      </w:r>
      <w:r w:rsidR="00553E85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utomobile </w:t>
      </w:r>
      <w:r w:rsidR="00553E85"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ollution </w:t>
      </w:r>
      <w:r w:rsidR="00553E85">
        <w:rPr>
          <w:rFonts w:ascii="Arial" w:hAnsi="Arial" w:cs="Arial"/>
          <w:sz w:val="20"/>
          <w:szCs w:val="20"/>
          <w:shd w:val="clear" w:color="auto" w:fill="FFFFFF"/>
        </w:rPr>
        <w:t>U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nder </w:t>
      </w:r>
      <w:r w:rsidR="00553E85">
        <w:rPr>
          <w:rFonts w:ascii="Arial" w:hAnsi="Arial" w:cs="Arial"/>
          <w:sz w:val="20"/>
          <w:szCs w:val="20"/>
          <w:shd w:val="clear" w:color="auto" w:fill="FFFFFF"/>
        </w:rPr>
        <w:t>C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ertainty, </w:t>
      </w:r>
      <w:r w:rsidR="00553E85">
        <w:rPr>
          <w:rFonts w:ascii="Arial" w:hAnsi="Arial" w:cs="Arial"/>
          <w:sz w:val="20"/>
          <w:szCs w:val="20"/>
          <w:shd w:val="clear" w:color="auto" w:fill="FFFFFF"/>
        </w:rPr>
        <w:t>C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ompetition, and </w:t>
      </w:r>
      <w:r w:rsidR="00553E85">
        <w:rPr>
          <w:rFonts w:ascii="Arial" w:hAnsi="Arial" w:cs="Arial"/>
          <w:sz w:val="20"/>
          <w:szCs w:val="20"/>
          <w:shd w:val="clear" w:color="auto" w:fill="FFFFFF"/>
        </w:rPr>
        <w:t>I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mperfect </w:t>
      </w:r>
      <w:r w:rsidR="00553E85">
        <w:rPr>
          <w:rFonts w:ascii="Arial" w:hAnsi="Arial" w:cs="Arial"/>
          <w:sz w:val="20"/>
          <w:szCs w:val="20"/>
          <w:shd w:val="clear" w:color="auto" w:fill="FFFFFF"/>
        </w:rPr>
        <w:t>I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nformation.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Journal of Environmental Economics and Management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31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(2), 219-239.</w:t>
      </w:r>
    </w:p>
    <w:p w14:paraId="43823752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</w:rPr>
        <w:t xml:space="preserve">Issitt, M.  (2019).  </w:t>
      </w:r>
      <w:r w:rsidRPr="00C97F8E">
        <w:rPr>
          <w:rFonts w:ascii="Arial" w:hAnsi="Arial" w:cs="Arial"/>
          <w:i/>
          <w:iCs/>
          <w:sz w:val="20"/>
          <w:szCs w:val="20"/>
        </w:rPr>
        <w:t>Opinions Throughout History: The environment</w:t>
      </w:r>
      <w:r w:rsidRPr="00C97F8E">
        <w:rPr>
          <w:rFonts w:ascii="Arial" w:hAnsi="Arial" w:cs="Arial"/>
          <w:sz w:val="20"/>
          <w:szCs w:val="20"/>
        </w:rPr>
        <w:t>.  Amenia, NY: Gray House Publishing.</w:t>
      </w:r>
    </w:p>
    <w:p w14:paraId="75911004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</w:rPr>
        <w:t>Jeffrey, M.  (2016, September 10).  Doesn't the Obama EPA's $68 Billion Assault on the Rust Belt Make Your Stomach Turn?  Retrieved from: https://www.conservativereview.com/commentary/ 2016/09/doesnt-the-obama-epas-68-billion-assault-on-the-rust-belt-make-your-stomach-turn.</w:t>
      </w:r>
    </w:p>
    <w:p w14:paraId="59205161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Jung, J., &amp; Sharon, E.  (2019).  The Volkswagen Emissions Scandal and its Aftermath.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Global Business and Organizational Excellence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38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(4), 6-15.</w:t>
      </w:r>
    </w:p>
    <w:p w14:paraId="47DECDAE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Kalghatgi, G., Agarwal, A., Leach, F., &amp; Senecal, K.  (2023).  </w:t>
      </w:r>
      <w:r w:rsidRPr="00C97F8E">
        <w:rPr>
          <w:rFonts w:ascii="Arial" w:hAnsi="Arial" w:cs="Arial"/>
          <w:i/>
          <w:iCs/>
          <w:sz w:val="20"/>
          <w:szCs w:val="20"/>
        </w:rPr>
        <w:t>Engines and Fuels for Future Transpor</w:t>
      </w:r>
      <w:r w:rsidRPr="00C97F8E">
        <w:rPr>
          <w:rFonts w:ascii="Arial" w:hAnsi="Arial" w:cs="Arial"/>
          <w:sz w:val="20"/>
          <w:szCs w:val="20"/>
        </w:rPr>
        <w:t>t.  Hanover, PA: Springer Publishing.</w:t>
      </w:r>
    </w:p>
    <w:p w14:paraId="49856513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Kekatos, M.  (2023).  Toxic Smoke from Canadian Wildfires Could Impact Health of Millions in the US. 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ABC News.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  Retrieved from:  </w:t>
      </w:r>
      <w:hyperlink r:id="rId23" w:history="1">
        <w:r w:rsidRPr="00553E8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https://abcnews.go.com/Health/toxic-smoke-canadian-wildfires-impact-health-millions-us/story?id=99837839</w:t>
        </w:r>
      </w:hyperlink>
      <w:r w:rsidRPr="00553E85">
        <w:rPr>
          <w:rFonts w:ascii="Arial" w:hAnsi="Arial" w:cs="Arial"/>
          <w:sz w:val="20"/>
          <w:szCs w:val="20"/>
        </w:rPr>
        <w:t>.</w:t>
      </w:r>
    </w:p>
    <w:p w14:paraId="4D3050FB" w14:textId="7329018C" w:rsidR="00C97F8E" w:rsidRPr="00C97F8E" w:rsidRDefault="00C97F8E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</w:rPr>
        <w:t>Kyoto Protocol to the United Nations Framework Convention on Climate Change, Dec. 10, 1997.  2303 U.N.T.S. 162.</w:t>
      </w:r>
    </w:p>
    <w:p w14:paraId="1D837414" w14:textId="3E3D353E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Lee, K.  (2012).  Carbon Accounting for Supply Chain Management in the Automobile Industry.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Journal of Cleaner Production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36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 83-93.</w:t>
      </w:r>
    </w:p>
    <w:p w14:paraId="5708E580" w14:textId="267942BF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Li, L., McMurray, A., Xue, J., Liu, Z., &amp; Sy, M.  (2018).  Industry-wide Corporate </w:t>
      </w:r>
      <w:r w:rsidR="00553E85">
        <w:rPr>
          <w:rFonts w:ascii="Arial" w:hAnsi="Arial" w:cs="Arial"/>
          <w:sz w:val="20"/>
          <w:szCs w:val="20"/>
          <w:shd w:val="clear" w:color="auto" w:fill="FFFFFF"/>
        </w:rPr>
        <w:t>F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raud: The truth behind the Volkswagen scandal.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Journal of Cleaner Production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172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 3167-3175.</w:t>
      </w:r>
    </w:p>
    <w:p w14:paraId="0B594F39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Lisowski, S., Berger, M., Caspers, J., Mayr-Rauch, K., Bäuml, G., &amp; Finkbeiner, M.  (2020).  Criteria-based Approach to Select Relevant Environmental SDG Indicators for the Automobile Industry.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Sustainability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12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(21), 8811.</w:t>
      </w:r>
    </w:p>
    <w:p w14:paraId="7C40EA83" w14:textId="14AC7014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>Low Carbon Vehicle Partnership.  (2020).  Lifecycle Emissions from Cars.  Retrieved from:</w:t>
      </w:r>
      <w:r w:rsidR="008927B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24" w:history="1">
        <w:r w:rsidR="008927BD" w:rsidRPr="008927BD">
          <w:rPr>
            <w:rStyle w:val="Hyperlink"/>
            <w:sz w:val="20"/>
            <w:szCs w:val="20"/>
            <w:u w:val="none"/>
          </w:rPr>
          <w:t>BOARD-P-05-00X (zemo.org.uk)</w:t>
        </w:r>
      </w:hyperlink>
      <w:r w:rsidR="008927BD" w:rsidRPr="008927BD">
        <w:rPr>
          <w:sz w:val="20"/>
          <w:szCs w:val="20"/>
        </w:rPr>
        <w:t>.</w:t>
      </w:r>
    </w:p>
    <w:p w14:paraId="61719541" w14:textId="77777777" w:rsidR="00754E9D" w:rsidRPr="00DC51A4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</w:rPr>
        <w:t xml:space="preserve">Muggeo, V.  (2008).  Segmented: An R package to fit regression models with broken-line relationships.  </w:t>
      </w:r>
      <w:r w:rsidRPr="00C97F8E">
        <w:rPr>
          <w:rFonts w:ascii="Arial" w:hAnsi="Arial" w:cs="Arial"/>
          <w:i/>
          <w:iCs/>
          <w:sz w:val="20"/>
          <w:szCs w:val="20"/>
        </w:rPr>
        <w:t xml:space="preserve">R </w:t>
      </w:r>
      <w:r w:rsidRPr="00DC51A4">
        <w:rPr>
          <w:rFonts w:ascii="Arial" w:hAnsi="Arial" w:cs="Arial"/>
          <w:i/>
          <w:iCs/>
          <w:sz w:val="20"/>
          <w:szCs w:val="20"/>
        </w:rPr>
        <w:t>News</w:t>
      </w:r>
      <w:r w:rsidRPr="00DC51A4">
        <w:rPr>
          <w:rFonts w:ascii="Arial" w:hAnsi="Arial" w:cs="Arial"/>
          <w:sz w:val="20"/>
          <w:szCs w:val="20"/>
        </w:rPr>
        <w:t>, </w:t>
      </w:r>
      <w:r w:rsidRPr="00DC51A4">
        <w:rPr>
          <w:rFonts w:ascii="Arial" w:hAnsi="Arial" w:cs="Arial"/>
          <w:i/>
          <w:iCs/>
          <w:sz w:val="20"/>
          <w:szCs w:val="20"/>
        </w:rPr>
        <w:t>8</w:t>
      </w:r>
      <w:r w:rsidRPr="00DC51A4">
        <w:rPr>
          <w:rFonts w:ascii="Arial" w:hAnsi="Arial" w:cs="Arial"/>
          <w:sz w:val="20"/>
          <w:szCs w:val="20"/>
        </w:rPr>
        <w:t>(1), 20-25.</w:t>
      </w:r>
    </w:p>
    <w:p w14:paraId="5D77CD95" w14:textId="77777777" w:rsidR="00754E9D" w:rsidRPr="00DC51A4" w:rsidRDefault="00754E9D" w:rsidP="00754E9D">
      <w:pPr>
        <w:pStyle w:val="Heading1"/>
        <w:shd w:val="clear" w:color="auto" w:fill="FFFFFF"/>
        <w:spacing w:before="0" w:line="240" w:lineRule="auto"/>
        <w:ind w:left="720" w:hanging="72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DC51A4">
        <w:rPr>
          <w:rFonts w:ascii="Arial" w:hAnsi="Arial" w:cs="Arial"/>
          <w:color w:val="auto"/>
          <w:sz w:val="20"/>
          <w:szCs w:val="20"/>
        </w:rPr>
        <w:t xml:space="preserve">Munzel, T., Sorensen, M., Gori, T., Schmidt, F., Rao, X., Brook, J., Chen, L., Brook, R., &amp; Rajagopalan, S.  (2017, February).  Environmental Stressors and Cardio-metabolic Disease: Part I–epidemiologic evidence supporting a role for noise and air pollution and effects of mitigation strategies.  </w:t>
      </w:r>
      <w:r w:rsidRPr="00DC51A4">
        <w:rPr>
          <w:rStyle w:val="Emphasis"/>
          <w:rFonts w:ascii="Arial" w:hAnsi="Arial" w:cs="Arial"/>
          <w:color w:val="auto"/>
          <w:sz w:val="20"/>
          <w:szCs w:val="20"/>
          <w:bdr w:val="none" w:sz="0" w:space="0" w:color="auto" w:frame="1"/>
        </w:rPr>
        <w:t>European Heart Journal</w:t>
      </w:r>
      <w:r w:rsidRPr="00DC51A4">
        <w:rPr>
          <w:rFonts w:ascii="Arial" w:hAnsi="Arial" w:cs="Arial"/>
          <w:color w:val="auto"/>
          <w:sz w:val="20"/>
          <w:szCs w:val="20"/>
        </w:rPr>
        <w:t xml:space="preserve">, </w:t>
      </w:r>
      <w:r w:rsidRPr="00DC51A4">
        <w:rPr>
          <w:rFonts w:ascii="Arial" w:hAnsi="Arial" w:cs="Arial"/>
          <w:i/>
          <w:iCs/>
          <w:color w:val="auto"/>
          <w:sz w:val="20"/>
          <w:szCs w:val="20"/>
        </w:rPr>
        <w:t>38</w:t>
      </w:r>
      <w:r w:rsidRPr="00DC51A4">
        <w:rPr>
          <w:rFonts w:ascii="Arial" w:hAnsi="Arial" w:cs="Arial"/>
          <w:color w:val="auto"/>
          <w:sz w:val="20"/>
          <w:szCs w:val="20"/>
        </w:rPr>
        <w:t>(8), 550-556.</w:t>
      </w:r>
    </w:p>
    <w:p w14:paraId="6B350669" w14:textId="77777777" w:rsidR="00DC51A4" w:rsidRPr="00DC51A4" w:rsidRDefault="00C97F8E" w:rsidP="00DC51A4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DC51A4">
        <w:rPr>
          <w:rFonts w:ascii="Arial" w:hAnsi="Arial" w:cs="Arial"/>
          <w:sz w:val="20"/>
          <w:szCs w:val="20"/>
        </w:rPr>
        <w:t>Paris Agreement to the United Nations Framework Convention on Climate Change, Dec. 12, 2015, T.I.A.S. No. 16-1104.</w:t>
      </w:r>
    </w:p>
    <w:p w14:paraId="12A5FBAD" w14:textId="5BABDC73" w:rsidR="00DC51A4" w:rsidRPr="00DC51A4" w:rsidRDefault="00DC51A4" w:rsidP="00DC51A4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DC51A4">
        <w:rPr>
          <w:rFonts w:ascii="Arial" w:hAnsi="Arial" w:cs="Arial"/>
          <w:sz w:val="20"/>
          <w:szCs w:val="20"/>
        </w:rPr>
        <w:t xml:space="preserve">Perkins, H.  (1974).  </w:t>
      </w:r>
      <w:r w:rsidRPr="00DC51A4">
        <w:rPr>
          <w:rFonts w:ascii="Arial" w:hAnsi="Arial" w:cs="Arial"/>
          <w:i/>
          <w:iCs/>
          <w:sz w:val="20"/>
          <w:szCs w:val="20"/>
        </w:rPr>
        <w:t>Air Pollution, International Edition</w:t>
      </w:r>
      <w:r w:rsidRPr="00DC51A4">
        <w:rPr>
          <w:rFonts w:ascii="Arial" w:hAnsi="Arial" w:cs="Arial"/>
          <w:sz w:val="20"/>
          <w:szCs w:val="20"/>
        </w:rPr>
        <w:t xml:space="preserve">.  New York, NY: McGraw-Hill Publishing. </w:t>
      </w:r>
    </w:p>
    <w:p w14:paraId="5816A757" w14:textId="77777777" w:rsidR="00754E9D" w:rsidRPr="00DC51A4" w:rsidRDefault="00754E9D" w:rsidP="00DC51A4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DC51A4">
        <w:rPr>
          <w:rFonts w:ascii="Arial" w:hAnsi="Arial" w:cs="Arial"/>
          <w:sz w:val="20"/>
          <w:szCs w:val="20"/>
          <w:shd w:val="clear" w:color="auto" w:fill="FFFFFF"/>
        </w:rPr>
        <w:t xml:space="preserve">Pott, P.  (1775).  </w:t>
      </w:r>
      <w:r w:rsidRPr="00DC51A4">
        <w:rPr>
          <w:rFonts w:ascii="Arial" w:hAnsi="Arial" w:cs="Arial"/>
          <w:i/>
          <w:iCs/>
          <w:sz w:val="20"/>
          <w:szCs w:val="20"/>
          <w:shd w:val="clear" w:color="auto" w:fill="FFFFFF"/>
        </w:rPr>
        <w:t>Chirurgical Observations: Cancer…</w:t>
      </w:r>
      <w:r w:rsidRPr="00DC51A4">
        <w:rPr>
          <w:rFonts w:ascii="Arial" w:hAnsi="Arial" w:cs="Arial"/>
          <w:sz w:val="20"/>
          <w:szCs w:val="20"/>
          <w:shd w:val="clear" w:color="auto" w:fill="FFFFFF"/>
        </w:rPr>
        <w:t xml:space="preserve">  Farmington, Hills, MI: Gale ECCO, Print Editions.</w:t>
      </w:r>
    </w:p>
    <w:p w14:paraId="781EA91E" w14:textId="77777777" w:rsidR="00754E9D" w:rsidRPr="00DC51A4" w:rsidRDefault="00754E9D" w:rsidP="00DC51A4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DC51A4">
        <w:rPr>
          <w:rFonts w:ascii="Arial" w:hAnsi="Arial" w:cs="Arial"/>
          <w:sz w:val="20"/>
          <w:szCs w:val="20"/>
        </w:rPr>
        <w:t xml:space="preserve">Rapp, V.  (2015).  </w:t>
      </w:r>
      <w:r w:rsidRPr="008927BD">
        <w:rPr>
          <w:rFonts w:ascii="Arial" w:hAnsi="Arial" w:cs="Arial"/>
          <w:i/>
          <w:iCs/>
          <w:sz w:val="20"/>
          <w:szCs w:val="20"/>
        </w:rPr>
        <w:t>Protecting Earth’s Air Quality.</w:t>
      </w:r>
      <w:r w:rsidRPr="00DC51A4">
        <w:rPr>
          <w:rFonts w:ascii="Arial" w:hAnsi="Arial" w:cs="Arial"/>
          <w:sz w:val="20"/>
          <w:szCs w:val="20"/>
        </w:rPr>
        <w:t xml:space="preserve">  Minneapolis, MN: LernerClassroom Publishing.</w:t>
      </w:r>
    </w:p>
    <w:p w14:paraId="4B4ACF0C" w14:textId="58B9B143" w:rsidR="00754E9D" w:rsidRPr="00C97F8E" w:rsidRDefault="00754E9D" w:rsidP="00754E9D">
      <w:pPr>
        <w:spacing w:after="0" w:line="240" w:lineRule="auto"/>
        <w:ind w:left="720" w:hanging="720"/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DC51A4">
        <w:rPr>
          <w:rFonts w:ascii="Arial" w:hAnsi="Arial" w:cs="Arial"/>
          <w:sz w:val="20"/>
          <w:szCs w:val="20"/>
        </w:rPr>
        <w:t xml:space="preserve">Regulatory Timeline.  (2024).  </w:t>
      </w:r>
      <w:r w:rsidRPr="00DC51A4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Transportation, Air Pollution, and Climate Change</w:t>
      </w:r>
      <w:r w:rsidRPr="00DC51A4">
        <w:rPr>
          <w:rFonts w:ascii="Arial" w:hAnsi="Arial" w:cs="Arial"/>
          <w:sz w:val="20"/>
          <w:szCs w:val="20"/>
        </w:rPr>
        <w:t xml:space="preserve">.  Retrieved from </w:t>
      </w:r>
      <w:hyperlink r:id="rId25" w:history="1">
        <w:r w:rsidRPr="008927B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https://www.epa.gov/transportation-air-pollution-and-climate-change/timeline-major-accomplishments-transportation-air</w:t>
        </w:r>
      </w:hyperlink>
      <w:r w:rsidRPr="008927B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14:paraId="0FF5CF9C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>Rhys-Tyler, G., Legassick, W., &amp; Bell, M.  (2011).  The Significance of vehicle Emissions Standards for Levels of Exhaust Pollution from Light Vehicles in an Urban Area. 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Atmospheric Environment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45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(19), 3286-3293.</w:t>
      </w:r>
    </w:p>
    <w:p w14:paraId="642A5BC0" w14:textId="11A14828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pacing w:val="6"/>
          <w:sz w:val="20"/>
          <w:szCs w:val="20"/>
          <w:shd w:val="clear" w:color="auto" w:fill="FFFFFF"/>
        </w:rPr>
        <w:t xml:space="preserve">Ricardo Energy &amp; Environment.  (2020, September).  Ricardo Delivers Major European Report on the Lifecycle Impacts of Road Vehicles.  Retrieved from: </w:t>
      </w:r>
      <w:hyperlink r:id="rId26" w:history="1">
        <w:r w:rsidRPr="008927BD">
          <w:rPr>
            <w:rStyle w:val="Hyperlink"/>
            <w:rFonts w:ascii="Arial" w:hAnsi="Arial" w:cs="Arial"/>
            <w:color w:val="auto"/>
            <w:spacing w:val="6"/>
            <w:sz w:val="20"/>
            <w:szCs w:val="20"/>
            <w:u w:val="none"/>
            <w:shd w:val="clear" w:color="auto" w:fill="FFFFFF"/>
          </w:rPr>
          <w:t>https://www.ricardo.com/en/news-and-insights/press-releases/2020/ricardo-delivers-major-european-report-on-the-lifecycle-impacts-of-road-vehicles</w:t>
        </w:r>
      </w:hyperlink>
      <w:r w:rsidRPr="008927BD">
        <w:rPr>
          <w:rFonts w:ascii="Arial" w:hAnsi="Arial" w:cs="Arial"/>
          <w:spacing w:val="6"/>
          <w:sz w:val="20"/>
          <w:szCs w:val="20"/>
          <w:shd w:val="clear" w:color="auto" w:fill="FFFFFF"/>
        </w:rPr>
        <w:t>.</w:t>
      </w:r>
    </w:p>
    <w:p w14:paraId="480ECAE9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</w:rPr>
        <w:t xml:space="preserve">Ricardo Report.  (2020).  Determining the Environmental Impacts of Conventional and Alternatively Fuelled Vehicles Through LCA.  </w:t>
      </w:r>
      <w:r w:rsidRPr="00C97F8E">
        <w:rPr>
          <w:rFonts w:ascii="Arial" w:hAnsi="Arial" w:cs="Arial"/>
          <w:i/>
          <w:iCs/>
          <w:sz w:val="20"/>
          <w:szCs w:val="20"/>
        </w:rPr>
        <w:t xml:space="preserve">European Commission.  </w:t>
      </w:r>
      <w:r w:rsidRPr="00C97F8E">
        <w:rPr>
          <w:rFonts w:ascii="Arial" w:hAnsi="Arial" w:cs="Arial"/>
          <w:sz w:val="20"/>
          <w:szCs w:val="20"/>
        </w:rPr>
        <w:t xml:space="preserve">Retrieved from: </w:t>
      </w:r>
      <w:hyperlink r:id="rId27" w:history="1">
        <w:r w:rsidRPr="008927B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https://climate.ec.europa.eu/system/files/2020-09/2020_study_main_report_en.pdf</w:t>
        </w:r>
      </w:hyperlink>
      <w:r w:rsidRPr="008927B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A8B37A4" w14:textId="1CB973EF" w:rsidR="00754E9D" w:rsidRPr="00C97F8E" w:rsidRDefault="00754E9D" w:rsidP="00754E9D">
      <w:pPr>
        <w:spacing w:after="0" w:line="240" w:lineRule="auto"/>
        <w:ind w:left="720" w:hanging="720"/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Sachdev, P.  (2022, June).  10 Worst Smog Cities in America. 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WebMD,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 Asthma Guide.  Retrieved from: </w:t>
      </w:r>
      <w:hyperlink r:id="rId28" w:history="1">
        <w:r w:rsidRPr="008927BD">
          <w:rPr>
            <w:rStyle w:val="Hyperlink"/>
            <w:rFonts w:ascii="Arial" w:hAnsi="Arial" w:cs="Arial"/>
            <w:color w:val="auto"/>
            <w:sz w:val="14"/>
            <w:szCs w:val="14"/>
            <w:u w:val="none"/>
            <w:shd w:val="clear" w:color="auto" w:fill="FFFFFF"/>
          </w:rPr>
          <w:t>https://www.webmd.com/asthma/ss/slideshow-worst-smog-cities</w:t>
        </w:r>
      </w:hyperlink>
      <w:r w:rsidRPr="008927BD">
        <w:rPr>
          <w:rFonts w:ascii="Arial" w:hAnsi="Arial" w:cs="Arial"/>
          <w:sz w:val="14"/>
          <w:szCs w:val="14"/>
          <w:shd w:val="clear" w:color="auto" w:fill="FFFFFF"/>
        </w:rPr>
        <w:t xml:space="preserve">; </w:t>
      </w:r>
      <w:hyperlink r:id="rId29" w:history="1">
        <w:r w:rsidRPr="008927BD">
          <w:rPr>
            <w:rStyle w:val="Hyperlink"/>
            <w:rFonts w:ascii="Arial" w:hAnsi="Arial" w:cs="Arial"/>
            <w:color w:val="auto"/>
            <w:sz w:val="14"/>
            <w:szCs w:val="14"/>
            <w:u w:val="none"/>
            <w:shd w:val="clear" w:color="auto" w:fill="FFFFFF"/>
          </w:rPr>
          <w:t>https://www.stateofglobalair.org/resources/health-in-cities</w:t>
        </w:r>
      </w:hyperlink>
      <w:r w:rsidRPr="008927BD">
        <w:rPr>
          <w:rFonts w:ascii="Arial" w:hAnsi="Arial" w:cs="Arial"/>
          <w:sz w:val="14"/>
          <w:szCs w:val="14"/>
          <w:shd w:val="clear" w:color="auto" w:fill="FFFFFF"/>
        </w:rPr>
        <w:t xml:space="preserve">; </w:t>
      </w:r>
      <w:hyperlink r:id="rId30" w:history="1">
        <w:r w:rsidRPr="008927BD">
          <w:rPr>
            <w:rStyle w:val="Hyperlink"/>
            <w:rFonts w:ascii="Arial" w:hAnsi="Arial" w:cs="Arial"/>
            <w:color w:val="auto"/>
            <w:sz w:val="14"/>
            <w:szCs w:val="14"/>
            <w:u w:val="none"/>
            <w:shd w:val="clear" w:color="auto" w:fill="FFFFFF"/>
          </w:rPr>
          <w:t>https://www.c40knowledgehub.org/s/article/Why-clean-air-is-vital-for-your-city-s-health-and-prosperity?language=en_US</w:t>
        </w:r>
      </w:hyperlink>
      <w:r w:rsidRPr="008927BD">
        <w:rPr>
          <w:rStyle w:val="Hyperlink"/>
          <w:rFonts w:ascii="Arial" w:hAnsi="Arial" w:cs="Arial"/>
          <w:color w:val="auto"/>
          <w:sz w:val="14"/>
          <w:szCs w:val="14"/>
          <w:u w:val="none"/>
          <w:shd w:val="clear" w:color="auto" w:fill="FFFFFF"/>
        </w:rPr>
        <w:t>.</w:t>
      </w:r>
    </w:p>
    <w:p w14:paraId="49E2771A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Savage, C.  (2023).  Unhealthy Air Quality Lingers Across Parts of U.S. from Drifting Canadian Wildfire Smoke. 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AP News.</w:t>
      </w:r>
      <w:r w:rsidRPr="00C97F8E">
        <w:rPr>
          <w:rFonts w:ascii="Arial" w:hAnsi="Arial" w:cs="Arial"/>
          <w:sz w:val="20"/>
          <w:szCs w:val="20"/>
        </w:rPr>
        <w:t xml:space="preserve">  Retrieved from: </w:t>
      </w:r>
      <w:hyperlink r:id="rId31" w:history="1">
        <w:r w:rsidRPr="008927B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https://apnews.com/article/air-quality-smoke-fire-hazy-canada-bd2cb7203ab4e22249ecf68a374b4bfc</w:t>
        </w:r>
      </w:hyperlink>
      <w:r w:rsidRPr="008927BD">
        <w:rPr>
          <w:rFonts w:ascii="Arial" w:hAnsi="Arial" w:cs="Arial"/>
          <w:sz w:val="20"/>
          <w:szCs w:val="20"/>
        </w:rPr>
        <w:t>.</w:t>
      </w:r>
    </w:p>
    <w:p w14:paraId="10000946" w14:textId="73DCCA1A" w:rsidR="00754E9D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Schulte, K.  (2022).  ‘Real-time’ Air Quality Channels: A technology review of emerging environmental alert systems.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Big Data &amp; Society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9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(1), 20539517221101346.</w:t>
      </w:r>
    </w:p>
    <w:p w14:paraId="784248C5" w14:textId="17DFD379" w:rsidR="00CE4A7E" w:rsidRPr="00CE4A7E" w:rsidRDefault="00CE4A7E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E4A7E">
        <w:rPr>
          <w:rFonts w:ascii="Arial" w:hAnsi="Arial" w:cs="Arial"/>
          <w:sz w:val="20"/>
          <w:szCs w:val="20"/>
          <w:shd w:val="clear" w:color="auto" w:fill="FFFFFF"/>
        </w:rPr>
        <w:t>Selim, T &amp; Gad ElRab, M.  (2020).  The Global Auto Industry Self-Driving, Artificial Intelligence, and Autonomous Vehicles.  World Economic Forum- Global Agenda Council on Fourth Industrial Revolution, World Economic Forum.</w:t>
      </w:r>
    </w:p>
    <w:p w14:paraId="6C707A53" w14:textId="21B9FB6D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Siano, A., Vollero, A., Conte, F., &amp; Amabile, S.  (2017).  “More </w:t>
      </w:r>
      <w:r w:rsidR="008927BD">
        <w:rPr>
          <w:rFonts w:ascii="Arial" w:hAnsi="Arial" w:cs="Arial"/>
          <w:sz w:val="20"/>
          <w:szCs w:val="20"/>
          <w:shd w:val="clear" w:color="auto" w:fill="FFFFFF"/>
        </w:rPr>
        <w:t>T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han </w:t>
      </w:r>
      <w:r w:rsidR="008927BD">
        <w:rPr>
          <w:rFonts w:ascii="Arial" w:hAnsi="Arial" w:cs="Arial"/>
          <w:sz w:val="20"/>
          <w:szCs w:val="20"/>
          <w:shd w:val="clear" w:color="auto" w:fill="FFFFFF"/>
        </w:rPr>
        <w:t>W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ords”: Expanding the taxonomy of greenwashing after the Volkswagen scandal.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Journal of Business Research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71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 27-37.</w:t>
      </w:r>
    </w:p>
    <w:p w14:paraId="3211AF53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Solaymani, S.  (2019).  CO2 emissions patterns in 7 top carbon emitter economies: The case of transport sector.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Energy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168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 989-1001.</w:t>
      </w:r>
    </w:p>
    <w:p w14:paraId="6B7FCFA7" w14:textId="77777777" w:rsidR="00754E9D" w:rsidRPr="00C97F8E" w:rsidRDefault="00754E9D" w:rsidP="00754E9D">
      <w:pPr>
        <w:pStyle w:val="Heading1"/>
        <w:shd w:val="clear" w:color="auto" w:fill="FFFFFF"/>
        <w:spacing w:before="0" w:line="240" w:lineRule="auto"/>
        <w:ind w:left="720" w:hanging="72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97F8E">
        <w:rPr>
          <w:rFonts w:ascii="Arial" w:hAnsi="Arial" w:cs="Arial"/>
          <w:color w:val="auto"/>
          <w:sz w:val="20"/>
          <w:szCs w:val="20"/>
        </w:rPr>
        <w:t xml:space="preserve">Stern, A., Turner, B., Boubel, R., Vallero, D., &amp; Fox, D.  (1984).  </w:t>
      </w:r>
      <w:r w:rsidRPr="00C97F8E">
        <w:rPr>
          <w:rFonts w:ascii="Arial" w:hAnsi="Arial" w:cs="Arial"/>
          <w:i/>
          <w:iCs/>
          <w:color w:val="auto"/>
          <w:sz w:val="20"/>
          <w:szCs w:val="20"/>
        </w:rPr>
        <w:t>Fundamentals of Air Pollution.</w:t>
      </w:r>
      <w:r w:rsidRPr="00C97F8E">
        <w:rPr>
          <w:rFonts w:ascii="Arial" w:hAnsi="Arial" w:cs="Arial"/>
          <w:color w:val="auto"/>
          <w:sz w:val="20"/>
          <w:szCs w:val="20"/>
        </w:rPr>
        <w:t xml:space="preserve">  Cambridge, MA: Academic Press.</w:t>
      </w:r>
    </w:p>
    <w:p w14:paraId="214E24F8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>Swenson, S.  (August-October, 2023).  Email conversations and workshops administered.  TRI Program Communications Lead, Stakeholder Engagement Branch, Office of Chemical Safety and Pollution Prevention, US Government.</w:t>
      </w:r>
    </w:p>
    <w:p w14:paraId="4DECF5C4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Tan, X., Mu, Z., Wang, S., Zhuang, H., Cheng, L., Wang, Y., &amp; Gu, B.  (2011).  Study on Whole-life Cycle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Automotive Manufacturing Industry CO2 Emission Accounting Method and Application in Chongqing.  Procedia Environmental Sciences,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5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 177-172.</w:t>
      </w:r>
    </w:p>
    <w:p w14:paraId="169D3879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</w:rPr>
        <w:lastRenderedPageBreak/>
        <w:t xml:space="preserve">Taylor, T.  (2008, May).  From Georgia v. Tennessee Copper Co. to Massachusetts v EPA: An overview of America’s history of air pollution regulation and its effect on future remedies to climate change.  </w:t>
      </w:r>
      <w:r w:rsidRPr="00C97F8E">
        <w:rPr>
          <w:rFonts w:ascii="Arial" w:hAnsi="Arial" w:cs="Arial"/>
          <w:i/>
          <w:iCs/>
          <w:sz w:val="20"/>
          <w:szCs w:val="20"/>
        </w:rPr>
        <w:t>The University of Memphis Law Review, 38</w:t>
      </w:r>
      <w:r w:rsidRPr="00C97F8E">
        <w:rPr>
          <w:rFonts w:ascii="Arial" w:hAnsi="Arial" w:cs="Arial"/>
          <w:sz w:val="20"/>
          <w:szCs w:val="20"/>
        </w:rPr>
        <w:t>(3), 763-797.</w:t>
      </w:r>
    </w:p>
    <w:p w14:paraId="288C2C63" w14:textId="77777777" w:rsidR="00754E9D" w:rsidRPr="008927BD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United Nations Press Release.  (2019, May).  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UN Secretary-General António Guterres’ message for World Environment Day.  </w:t>
      </w:r>
      <w:r w:rsidRPr="00C97F8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Retrieved from </w:t>
      </w:r>
      <w:hyperlink r:id="rId32" w:history="1">
        <w:r w:rsidRPr="008927B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https://www.un.org/press/en/2019/sgsm19607.doc.htm</w:t>
        </w:r>
      </w:hyperlink>
      <w:r w:rsidRPr="008927BD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248F8ECF" w14:textId="77777777" w:rsidR="00754E9D" w:rsidRPr="00C97F8E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Yanowitz, J., &amp; McCormick, R.  (2009).  Effect of E85 on Tailpipe Emissions from Light-duty Vehicles.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Journal of the Air &amp; Waste Management Association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59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(2), 172.</w:t>
      </w:r>
    </w:p>
    <w:p w14:paraId="3266618F" w14:textId="77777777" w:rsidR="00754E9D" w:rsidRDefault="00754E9D" w:rsidP="00754E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C97F8E">
        <w:rPr>
          <w:rFonts w:ascii="Arial" w:hAnsi="Arial" w:cs="Arial"/>
          <w:sz w:val="20"/>
          <w:szCs w:val="20"/>
          <w:shd w:val="clear" w:color="auto" w:fill="FFFFFF"/>
        </w:rPr>
        <w:t xml:space="preserve">Zhang, W., Lu, J., Xu, P., &amp; Zhang, Y.  (2015).  Moving Towards Sustainability: Road grades and on-road emissions of heavy-duty vehicles-a case study.  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Sustainability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C97F8E">
        <w:rPr>
          <w:rFonts w:ascii="Arial" w:hAnsi="Arial" w:cs="Arial"/>
          <w:i/>
          <w:iCs/>
          <w:sz w:val="20"/>
          <w:szCs w:val="20"/>
          <w:shd w:val="clear" w:color="auto" w:fill="FFFFFF"/>
        </w:rPr>
        <w:t>7</w:t>
      </w:r>
      <w:r w:rsidRPr="00C97F8E">
        <w:rPr>
          <w:rFonts w:ascii="Arial" w:hAnsi="Arial" w:cs="Arial"/>
          <w:sz w:val="20"/>
          <w:szCs w:val="20"/>
          <w:shd w:val="clear" w:color="auto" w:fill="FFFFFF"/>
        </w:rPr>
        <w:t>(9), 12644-12671.</w:t>
      </w:r>
    </w:p>
    <w:p w14:paraId="4B842A5D" w14:textId="22E4B256" w:rsidR="00B910A9" w:rsidRDefault="00B910A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4089246" w14:textId="60902821" w:rsidR="00B910A9" w:rsidRDefault="00B910A9"/>
    <w:sectPr w:rsidR="00B9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0D0F" w14:textId="77777777" w:rsidR="00482EBE" w:rsidRDefault="00482EBE" w:rsidP="00482EBE">
      <w:pPr>
        <w:spacing w:after="0" w:line="240" w:lineRule="auto"/>
      </w:pPr>
      <w:r>
        <w:separator/>
      </w:r>
    </w:p>
  </w:endnote>
  <w:endnote w:type="continuationSeparator" w:id="0">
    <w:p w14:paraId="27EDF80B" w14:textId="77777777" w:rsidR="00482EBE" w:rsidRDefault="00482EBE" w:rsidP="0048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0CD8" w14:textId="77777777" w:rsidR="00482EBE" w:rsidRDefault="00482EBE" w:rsidP="00482EBE">
      <w:pPr>
        <w:spacing w:after="0" w:line="240" w:lineRule="auto"/>
      </w:pPr>
      <w:r>
        <w:separator/>
      </w:r>
    </w:p>
  </w:footnote>
  <w:footnote w:type="continuationSeparator" w:id="0">
    <w:p w14:paraId="33A23640" w14:textId="77777777" w:rsidR="00482EBE" w:rsidRDefault="00482EBE" w:rsidP="0048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EDD"/>
    <w:multiLevelType w:val="hybridMultilevel"/>
    <w:tmpl w:val="5170AB54"/>
    <w:lvl w:ilvl="0" w:tplc="22AEB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403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28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C81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F6C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0F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28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A6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6A6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A827DE"/>
    <w:multiLevelType w:val="hybridMultilevel"/>
    <w:tmpl w:val="405C5366"/>
    <w:lvl w:ilvl="0" w:tplc="EC88D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68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E8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28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22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22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C4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C4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D62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8C267C"/>
    <w:multiLevelType w:val="hybridMultilevel"/>
    <w:tmpl w:val="1F08E22E"/>
    <w:lvl w:ilvl="0" w:tplc="99004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2C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489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F82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2B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40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988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CD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2C0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3E2D5B"/>
    <w:multiLevelType w:val="hybridMultilevel"/>
    <w:tmpl w:val="89701484"/>
    <w:lvl w:ilvl="0" w:tplc="81620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E893B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A6C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A8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62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8F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C3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69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E5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282D08"/>
    <w:multiLevelType w:val="multilevel"/>
    <w:tmpl w:val="8A56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B6839"/>
    <w:multiLevelType w:val="hybridMultilevel"/>
    <w:tmpl w:val="63844030"/>
    <w:lvl w:ilvl="0" w:tplc="D1704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08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66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07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49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0F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4B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A1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845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2554D7"/>
    <w:multiLevelType w:val="hybridMultilevel"/>
    <w:tmpl w:val="0DF4BB38"/>
    <w:lvl w:ilvl="0" w:tplc="A858B8B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54087"/>
    <w:multiLevelType w:val="hybridMultilevel"/>
    <w:tmpl w:val="695E9852"/>
    <w:lvl w:ilvl="0" w:tplc="31D63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AD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0C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08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6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04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AA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A2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0D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991DCD"/>
    <w:multiLevelType w:val="multilevel"/>
    <w:tmpl w:val="DCDC68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964242">
    <w:abstractNumId w:val="4"/>
  </w:num>
  <w:num w:numId="2" w16cid:durableId="1706905575">
    <w:abstractNumId w:val="8"/>
  </w:num>
  <w:num w:numId="3" w16cid:durableId="1905145686">
    <w:abstractNumId w:val="6"/>
  </w:num>
  <w:num w:numId="4" w16cid:durableId="72092084">
    <w:abstractNumId w:val="1"/>
  </w:num>
  <w:num w:numId="5" w16cid:durableId="956520854">
    <w:abstractNumId w:val="5"/>
  </w:num>
  <w:num w:numId="6" w16cid:durableId="1367488908">
    <w:abstractNumId w:val="7"/>
  </w:num>
  <w:num w:numId="7" w16cid:durableId="354769557">
    <w:abstractNumId w:val="3"/>
  </w:num>
  <w:num w:numId="8" w16cid:durableId="410468970">
    <w:abstractNumId w:val="0"/>
  </w:num>
  <w:num w:numId="9" w16cid:durableId="1499465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9E"/>
    <w:rsid w:val="00006839"/>
    <w:rsid w:val="00013C79"/>
    <w:rsid w:val="00036E45"/>
    <w:rsid w:val="00042ACC"/>
    <w:rsid w:val="00042AF9"/>
    <w:rsid w:val="0006262D"/>
    <w:rsid w:val="00094596"/>
    <w:rsid w:val="000A0B19"/>
    <w:rsid w:val="000B19CA"/>
    <w:rsid w:val="000B5A84"/>
    <w:rsid w:val="000C4135"/>
    <w:rsid w:val="000C7C85"/>
    <w:rsid w:val="000D0BDA"/>
    <w:rsid w:val="000D10EC"/>
    <w:rsid w:val="000D3C10"/>
    <w:rsid w:val="00122267"/>
    <w:rsid w:val="001224F6"/>
    <w:rsid w:val="00125B46"/>
    <w:rsid w:val="00130D32"/>
    <w:rsid w:val="0013249E"/>
    <w:rsid w:val="001346AB"/>
    <w:rsid w:val="001355CF"/>
    <w:rsid w:val="001553E6"/>
    <w:rsid w:val="00162311"/>
    <w:rsid w:val="001644DB"/>
    <w:rsid w:val="00171190"/>
    <w:rsid w:val="001753A7"/>
    <w:rsid w:val="001779FE"/>
    <w:rsid w:val="00181D4E"/>
    <w:rsid w:val="001830EC"/>
    <w:rsid w:val="001953DB"/>
    <w:rsid w:val="001A0056"/>
    <w:rsid w:val="001B08A2"/>
    <w:rsid w:val="001B1A02"/>
    <w:rsid w:val="001B6FFF"/>
    <w:rsid w:val="001C3590"/>
    <w:rsid w:val="001C7BBF"/>
    <w:rsid w:val="001D0A5F"/>
    <w:rsid w:val="001D39A5"/>
    <w:rsid w:val="001E31E5"/>
    <w:rsid w:val="00203F44"/>
    <w:rsid w:val="0021194F"/>
    <w:rsid w:val="00215003"/>
    <w:rsid w:val="002312F4"/>
    <w:rsid w:val="00274962"/>
    <w:rsid w:val="00276410"/>
    <w:rsid w:val="002773BD"/>
    <w:rsid w:val="00291BD3"/>
    <w:rsid w:val="00294DFC"/>
    <w:rsid w:val="002A1ED5"/>
    <w:rsid w:val="002A5B56"/>
    <w:rsid w:val="002A60AC"/>
    <w:rsid w:val="002A7CB7"/>
    <w:rsid w:val="002B7349"/>
    <w:rsid w:val="002C3062"/>
    <w:rsid w:val="002C3799"/>
    <w:rsid w:val="002D7EE9"/>
    <w:rsid w:val="002E5C7D"/>
    <w:rsid w:val="002F788C"/>
    <w:rsid w:val="0030167D"/>
    <w:rsid w:val="00346ED0"/>
    <w:rsid w:val="00374EBE"/>
    <w:rsid w:val="00384835"/>
    <w:rsid w:val="00387688"/>
    <w:rsid w:val="003876DE"/>
    <w:rsid w:val="00387BCC"/>
    <w:rsid w:val="003B7824"/>
    <w:rsid w:val="003D37A4"/>
    <w:rsid w:val="00412D1D"/>
    <w:rsid w:val="004145B0"/>
    <w:rsid w:val="004156DB"/>
    <w:rsid w:val="00417831"/>
    <w:rsid w:val="0043717F"/>
    <w:rsid w:val="00441FAE"/>
    <w:rsid w:val="00451472"/>
    <w:rsid w:val="004527E8"/>
    <w:rsid w:val="00461D44"/>
    <w:rsid w:val="00480703"/>
    <w:rsid w:val="00482EBE"/>
    <w:rsid w:val="0048353C"/>
    <w:rsid w:val="00487EE7"/>
    <w:rsid w:val="004A619F"/>
    <w:rsid w:val="004B38C8"/>
    <w:rsid w:val="004B6C51"/>
    <w:rsid w:val="004C0FBC"/>
    <w:rsid w:val="004C1639"/>
    <w:rsid w:val="004C1C56"/>
    <w:rsid w:val="004F0557"/>
    <w:rsid w:val="004F56FF"/>
    <w:rsid w:val="00500006"/>
    <w:rsid w:val="005027D8"/>
    <w:rsid w:val="0051354B"/>
    <w:rsid w:val="0051668D"/>
    <w:rsid w:val="00537B9D"/>
    <w:rsid w:val="00546526"/>
    <w:rsid w:val="00547166"/>
    <w:rsid w:val="00547C9C"/>
    <w:rsid w:val="00553E85"/>
    <w:rsid w:val="00571F96"/>
    <w:rsid w:val="00593094"/>
    <w:rsid w:val="005A4D1A"/>
    <w:rsid w:val="005F3FAC"/>
    <w:rsid w:val="005F5E5A"/>
    <w:rsid w:val="00616B5F"/>
    <w:rsid w:val="00653F7F"/>
    <w:rsid w:val="0066518E"/>
    <w:rsid w:val="006756F0"/>
    <w:rsid w:val="00682CFB"/>
    <w:rsid w:val="00686ED6"/>
    <w:rsid w:val="006B3E75"/>
    <w:rsid w:val="006D4032"/>
    <w:rsid w:val="006F4F20"/>
    <w:rsid w:val="0070752A"/>
    <w:rsid w:val="007278DE"/>
    <w:rsid w:val="007429E7"/>
    <w:rsid w:val="00746DDC"/>
    <w:rsid w:val="0075344D"/>
    <w:rsid w:val="00754E9D"/>
    <w:rsid w:val="0075640E"/>
    <w:rsid w:val="00766B85"/>
    <w:rsid w:val="00777304"/>
    <w:rsid w:val="00793254"/>
    <w:rsid w:val="0079676B"/>
    <w:rsid w:val="007A652A"/>
    <w:rsid w:val="007C4259"/>
    <w:rsid w:val="007D24F6"/>
    <w:rsid w:val="007E2C02"/>
    <w:rsid w:val="007E4EEF"/>
    <w:rsid w:val="007F3236"/>
    <w:rsid w:val="007F6E99"/>
    <w:rsid w:val="00800F7B"/>
    <w:rsid w:val="00805FBD"/>
    <w:rsid w:val="00811210"/>
    <w:rsid w:val="00822109"/>
    <w:rsid w:val="00823961"/>
    <w:rsid w:val="00825C48"/>
    <w:rsid w:val="00826ED1"/>
    <w:rsid w:val="00845070"/>
    <w:rsid w:val="00846F7D"/>
    <w:rsid w:val="00855620"/>
    <w:rsid w:val="00864CE0"/>
    <w:rsid w:val="0089027E"/>
    <w:rsid w:val="008927BD"/>
    <w:rsid w:val="008B5D66"/>
    <w:rsid w:val="008B63F8"/>
    <w:rsid w:val="008C16F7"/>
    <w:rsid w:val="008D19E3"/>
    <w:rsid w:val="008D4122"/>
    <w:rsid w:val="008D60DF"/>
    <w:rsid w:val="008E5A4F"/>
    <w:rsid w:val="008F2B77"/>
    <w:rsid w:val="008F4E6F"/>
    <w:rsid w:val="008F603A"/>
    <w:rsid w:val="009049FD"/>
    <w:rsid w:val="00921844"/>
    <w:rsid w:val="0095728F"/>
    <w:rsid w:val="00957D4C"/>
    <w:rsid w:val="00960378"/>
    <w:rsid w:val="0098723F"/>
    <w:rsid w:val="00991570"/>
    <w:rsid w:val="009A1BDB"/>
    <w:rsid w:val="009B1E30"/>
    <w:rsid w:val="009C04D0"/>
    <w:rsid w:val="009E0DF9"/>
    <w:rsid w:val="00A107A0"/>
    <w:rsid w:val="00A10CD4"/>
    <w:rsid w:val="00A10FF5"/>
    <w:rsid w:val="00A117A0"/>
    <w:rsid w:val="00A15622"/>
    <w:rsid w:val="00A211F4"/>
    <w:rsid w:val="00A23555"/>
    <w:rsid w:val="00A40D97"/>
    <w:rsid w:val="00A44B89"/>
    <w:rsid w:val="00A45525"/>
    <w:rsid w:val="00A54251"/>
    <w:rsid w:val="00A86655"/>
    <w:rsid w:val="00AD4C22"/>
    <w:rsid w:val="00AD5705"/>
    <w:rsid w:val="00B034C9"/>
    <w:rsid w:val="00B11BF0"/>
    <w:rsid w:val="00B23328"/>
    <w:rsid w:val="00B26E98"/>
    <w:rsid w:val="00B42978"/>
    <w:rsid w:val="00B55A2A"/>
    <w:rsid w:val="00B8606B"/>
    <w:rsid w:val="00B910A9"/>
    <w:rsid w:val="00B953CF"/>
    <w:rsid w:val="00BB675F"/>
    <w:rsid w:val="00BC0D06"/>
    <w:rsid w:val="00BC5209"/>
    <w:rsid w:val="00BE2C21"/>
    <w:rsid w:val="00BF3EA6"/>
    <w:rsid w:val="00C0646E"/>
    <w:rsid w:val="00C06A3B"/>
    <w:rsid w:val="00C119A0"/>
    <w:rsid w:val="00C37AC7"/>
    <w:rsid w:val="00C531FE"/>
    <w:rsid w:val="00C800EA"/>
    <w:rsid w:val="00C80CE3"/>
    <w:rsid w:val="00C97F8E"/>
    <w:rsid w:val="00CA62B4"/>
    <w:rsid w:val="00CB4397"/>
    <w:rsid w:val="00CC55A4"/>
    <w:rsid w:val="00CC5B1A"/>
    <w:rsid w:val="00CD018F"/>
    <w:rsid w:val="00CD11E2"/>
    <w:rsid w:val="00CD20ED"/>
    <w:rsid w:val="00CE4A7E"/>
    <w:rsid w:val="00CF57E6"/>
    <w:rsid w:val="00CF6950"/>
    <w:rsid w:val="00D025F3"/>
    <w:rsid w:val="00D0633E"/>
    <w:rsid w:val="00D107F9"/>
    <w:rsid w:val="00D12562"/>
    <w:rsid w:val="00D30A75"/>
    <w:rsid w:val="00D515E2"/>
    <w:rsid w:val="00D6299C"/>
    <w:rsid w:val="00D8552E"/>
    <w:rsid w:val="00D86944"/>
    <w:rsid w:val="00DA210F"/>
    <w:rsid w:val="00DA26BF"/>
    <w:rsid w:val="00DA7422"/>
    <w:rsid w:val="00DC4D8A"/>
    <w:rsid w:val="00DC51A4"/>
    <w:rsid w:val="00DF1600"/>
    <w:rsid w:val="00DF4820"/>
    <w:rsid w:val="00E01420"/>
    <w:rsid w:val="00E04E77"/>
    <w:rsid w:val="00E066F9"/>
    <w:rsid w:val="00E14C74"/>
    <w:rsid w:val="00E33A3B"/>
    <w:rsid w:val="00E359AB"/>
    <w:rsid w:val="00E45FE6"/>
    <w:rsid w:val="00E46C78"/>
    <w:rsid w:val="00E64EC0"/>
    <w:rsid w:val="00E85FC4"/>
    <w:rsid w:val="00E91530"/>
    <w:rsid w:val="00E964C2"/>
    <w:rsid w:val="00EA7926"/>
    <w:rsid w:val="00EB45D3"/>
    <w:rsid w:val="00EE18A9"/>
    <w:rsid w:val="00EF030E"/>
    <w:rsid w:val="00EF225A"/>
    <w:rsid w:val="00F002AA"/>
    <w:rsid w:val="00F02EF3"/>
    <w:rsid w:val="00F256EF"/>
    <w:rsid w:val="00F2597A"/>
    <w:rsid w:val="00F42CBF"/>
    <w:rsid w:val="00F4446B"/>
    <w:rsid w:val="00F4509F"/>
    <w:rsid w:val="00F55661"/>
    <w:rsid w:val="00F55950"/>
    <w:rsid w:val="00F569A4"/>
    <w:rsid w:val="00F74FD0"/>
    <w:rsid w:val="00F76705"/>
    <w:rsid w:val="00FC0094"/>
    <w:rsid w:val="00FC41D9"/>
    <w:rsid w:val="00FC7468"/>
    <w:rsid w:val="00FC75A4"/>
    <w:rsid w:val="00FF1222"/>
    <w:rsid w:val="00FF5BE7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1489"/>
  <w15:chartTrackingRefBased/>
  <w15:docId w15:val="{62374AC1-8091-4E73-86DF-189093E3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24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2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BE"/>
  </w:style>
  <w:style w:type="paragraph" w:styleId="Footer">
    <w:name w:val="footer"/>
    <w:basedOn w:val="Normal"/>
    <w:link w:val="FooterChar"/>
    <w:uiPriority w:val="99"/>
    <w:unhideWhenUsed/>
    <w:rsid w:val="0048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BE"/>
  </w:style>
  <w:style w:type="paragraph" w:styleId="ListParagraph">
    <w:name w:val="List Paragraph"/>
    <w:basedOn w:val="Normal"/>
    <w:uiPriority w:val="34"/>
    <w:qFormat/>
    <w:rsid w:val="00777304"/>
    <w:pPr>
      <w:ind w:left="720"/>
      <w:contextualSpacing/>
    </w:pPr>
  </w:style>
  <w:style w:type="character" w:customStyle="1" w:styleId="cf01">
    <w:name w:val="cf01"/>
    <w:basedOn w:val="DefaultParagraphFont"/>
    <w:rsid w:val="009A1BD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8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4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754E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750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96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608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932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190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0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71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28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5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669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96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722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751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93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ricardo.com/en/news-and-insights/press-releases/2020/ricardo-delivers-major-european-report-on-the-lifecycle-impacts-of-road-vehicl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otcars.com/the-truth-about-the-carbon-footprint-of-a-new-car-that-no-ones-talking-about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epa.gov/transportation-air-pollution-and-climate-change/timeline-major-accomplishments-transportation-ai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www.autoexpress.co.uk/sustainability/358628/car-pollution-production-disposal-what-impact-do-our-cars-have-planet" TargetMode="External"/><Relationship Id="rId29" Type="http://schemas.openxmlformats.org/officeDocument/2006/relationships/hyperlink" Target="https://www.stateofglobalair.org/resources/health-in-citi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zemo.org.uk/assets/workingdocuments/MC-P-11-15a%20Lifecycle%20emissions%20report.pdf" TargetMode="External"/><Relationship Id="rId32" Type="http://schemas.openxmlformats.org/officeDocument/2006/relationships/hyperlink" Target="https://www.un.org/press/en/2019/sgsm19607.doc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abcnews.go.com/Health/toxic-smoke-canadian-wildfires-impact-health-millions-us/story?id=99837839" TargetMode="External"/><Relationship Id="rId28" Type="http://schemas.openxmlformats.org/officeDocument/2006/relationships/hyperlink" Target="https://www.webmd.com/asthma/ss/slideshow-worst-smog-cities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theguardian.com/environment/green-living-blog/2010/sep/23/carbon-footprint-new-car" TargetMode="External"/><Relationship Id="rId31" Type="http://schemas.openxmlformats.org/officeDocument/2006/relationships/hyperlink" Target="https://apnews.com/article/air-quality-smoke-fire-hazy-canada-bd2cb7203ab4e22249ecf68a374b4bf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epa.gov/transportation-air-pollution-and-climate-change/smog-soot-and-other-air-pollution-transportation" TargetMode="External"/><Relationship Id="rId27" Type="http://schemas.openxmlformats.org/officeDocument/2006/relationships/hyperlink" Target="https://climate.ec.europa.eu/system/files/2020-09/2020_study_main_report_en.pdf" TargetMode="External"/><Relationship Id="rId30" Type="http://schemas.openxmlformats.org/officeDocument/2006/relationships/hyperlink" Target="https://www.c40knowledgehub.org/s/article/Why-clean-air-is-vital-for-your-city-s-health-and-prosperity?language=en_US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AA52-C8E8-4AD7-BDC2-0DD7C4DC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5485</Words>
  <Characters>31267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Tanoos, James J</dc:creator>
  <cp:keywords/>
  <dc:description/>
  <cp:lastModifiedBy>Tanoos, James J</cp:lastModifiedBy>
  <cp:revision>2</cp:revision>
  <dcterms:created xsi:type="dcterms:W3CDTF">2024-01-08T22:22:00Z</dcterms:created>
  <dcterms:modified xsi:type="dcterms:W3CDTF">2024-01-08T22:22:00Z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2023-07-11T18:56:38Z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dc4dd614-f64d-418b-bf66-60b74cb6e5a7</vt:lpwstr>
  </property>
  <property fmtid="{D5CDD505-2E9C-101B-9397-08002B2CF9AE}" pid="8" name="MSIP_Label_4044bd30-2ed7-4c9d-9d12-46200872a97b_ContentBits">
    <vt:lpwstr>0</vt:lpwstr>
  </property>
</Properties>
</file>