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1DD49" w14:textId="738D4530" w:rsidR="00820ED6" w:rsidRPr="00820ED6" w:rsidRDefault="00820ED6" w:rsidP="00820ED6">
      <w:pPr>
        <w:pStyle w:val="BodyText"/>
        <w:jc w:val="center"/>
        <w:rPr>
          <w:b/>
          <w:bCs/>
          <w:i/>
          <w:lang w:val="id-ID"/>
        </w:rPr>
      </w:pPr>
      <w:r w:rsidRPr="00820ED6">
        <w:rPr>
          <w:b/>
          <w:bCs/>
          <w:i/>
          <w:lang w:val="id-ID"/>
        </w:rPr>
        <w:t xml:space="preserve">THE EFFECT OF </w:t>
      </w:r>
      <w:r w:rsidR="00E357DA">
        <w:rPr>
          <w:b/>
          <w:bCs/>
          <w:i/>
          <w:lang w:val="id-ID"/>
        </w:rPr>
        <w:t>PREFERENCES</w:t>
      </w:r>
      <w:r w:rsidRPr="00820ED6">
        <w:rPr>
          <w:b/>
          <w:bCs/>
          <w:i/>
          <w:lang w:val="id-ID"/>
        </w:rPr>
        <w:t xml:space="preserve"> AND SATISFACTION ON THE LOYALTY  OF LOCAL CHICKEN MEAT CONSUMERS</w:t>
      </w:r>
    </w:p>
    <w:p w14:paraId="3831B7E7" w14:textId="7F36B873" w:rsidR="000A060A" w:rsidRPr="00820ED6" w:rsidRDefault="00820ED6" w:rsidP="00820ED6">
      <w:pPr>
        <w:pStyle w:val="BodyText"/>
        <w:ind w:left="0"/>
        <w:jc w:val="center"/>
        <w:rPr>
          <w:b/>
          <w:iCs/>
          <w:spacing w:val="-2"/>
        </w:rPr>
      </w:pPr>
      <w:r>
        <w:rPr>
          <w:b/>
          <w:bCs/>
          <w:iCs/>
        </w:rPr>
        <w:t>(</w:t>
      </w:r>
      <w:r w:rsidRPr="00820ED6">
        <w:rPr>
          <w:b/>
          <w:bCs/>
          <w:i/>
          <w:lang w:val="id-ID"/>
        </w:rPr>
        <w:t>Survey at Griya Pesona Praja Housing, Subang Regency</w:t>
      </w:r>
      <w:r>
        <w:rPr>
          <w:b/>
          <w:bCs/>
          <w:iCs/>
        </w:rPr>
        <w:t>)</w:t>
      </w:r>
    </w:p>
    <w:p w14:paraId="345F6C7A" w14:textId="2C111F87" w:rsidR="000A060A" w:rsidRPr="000A060A" w:rsidRDefault="00820ED6" w:rsidP="00DC1F82">
      <w:pPr>
        <w:pStyle w:val="BodyText"/>
        <w:spacing w:before="98" w:line="278" w:lineRule="auto"/>
        <w:ind w:right="1639" w:firstLine="526"/>
        <w:jc w:val="center"/>
        <w:rPr>
          <w:vertAlign w:val="superscript"/>
        </w:rPr>
      </w:pPr>
      <w:r>
        <w:t>Haryo Gigih Pamungkas</w:t>
      </w:r>
      <w:r w:rsidR="000A060A" w:rsidRPr="000A060A">
        <w:rPr>
          <w:vertAlign w:val="superscript"/>
          <w:lang w:val="id-ID"/>
        </w:rPr>
        <w:t xml:space="preserve"> 1</w:t>
      </w:r>
      <w:r w:rsidR="000A060A" w:rsidRPr="000A060A">
        <w:rPr>
          <w:lang w:val="id-ID"/>
        </w:rPr>
        <w:t xml:space="preserve">, </w:t>
      </w:r>
      <w:r>
        <w:t>Anita Fitriani</w:t>
      </w:r>
      <w:r w:rsidR="000A060A" w:rsidRPr="000A060A">
        <w:rPr>
          <w:vertAlign w:val="superscript"/>
        </w:rPr>
        <w:t>2</w:t>
      </w:r>
      <w:r w:rsidR="000A060A" w:rsidRPr="000A060A">
        <w:rPr>
          <w:lang w:val="id-ID"/>
        </w:rPr>
        <w:t xml:space="preserve">, </w:t>
      </w:r>
      <w:r>
        <w:t>Achmad Firman</w:t>
      </w:r>
      <w:r w:rsidR="000A060A" w:rsidRPr="000A060A">
        <w:rPr>
          <w:vertAlign w:val="superscript"/>
          <w:lang w:val="id-ID"/>
        </w:rPr>
        <w:t xml:space="preserve"> </w:t>
      </w:r>
      <w:r w:rsidR="000A060A">
        <w:rPr>
          <w:vertAlign w:val="superscript"/>
        </w:rPr>
        <w:t>3</w:t>
      </w:r>
    </w:p>
    <w:p w14:paraId="0E747DEC" w14:textId="77777777" w:rsidR="000A060A" w:rsidRDefault="000A060A" w:rsidP="000A060A">
      <w:pPr>
        <w:widowControl/>
        <w:autoSpaceDE/>
        <w:autoSpaceDN/>
        <w:jc w:val="center"/>
        <w:rPr>
          <w:rFonts w:eastAsia="Calibri"/>
          <w:iCs/>
        </w:rPr>
      </w:pPr>
      <w:r w:rsidRPr="000A060A">
        <w:rPr>
          <w:rFonts w:eastAsia="Calibri"/>
          <w:iCs/>
          <w:vertAlign w:val="superscript"/>
          <w:lang w:val="id-ID"/>
        </w:rPr>
        <w:t>1</w:t>
      </w:r>
      <w:r w:rsidRPr="000A060A">
        <w:rPr>
          <w:rFonts w:eastAsia="Calibri"/>
          <w:iCs/>
        </w:rPr>
        <w:t>College</w:t>
      </w:r>
      <w:r w:rsidRPr="000A060A">
        <w:rPr>
          <w:rFonts w:eastAsia="Calibri"/>
          <w:iCs/>
          <w:lang w:val="id-ID"/>
        </w:rPr>
        <w:t xml:space="preserve"> of Animal Husbandry Study Program, Faculty of Animal Husbandry, Padjadjaran University, Sumedang 45363, West Java</w:t>
      </w:r>
      <w:r>
        <w:rPr>
          <w:rFonts w:eastAsia="Calibri"/>
          <w:iCs/>
        </w:rPr>
        <w:t xml:space="preserve"> </w:t>
      </w:r>
    </w:p>
    <w:p w14:paraId="3CBB25EF" w14:textId="5007C7ED" w:rsidR="000A060A" w:rsidRPr="000A060A" w:rsidRDefault="000A060A" w:rsidP="000A060A">
      <w:pPr>
        <w:widowControl/>
        <w:autoSpaceDE/>
        <w:autoSpaceDN/>
        <w:jc w:val="center"/>
        <w:rPr>
          <w:sz w:val="24"/>
          <w:szCs w:val="24"/>
        </w:rPr>
      </w:pPr>
      <w:r w:rsidRPr="000A060A">
        <w:rPr>
          <w:rFonts w:eastAsia="Calibri"/>
          <w:iCs/>
          <w:vertAlign w:val="superscript"/>
          <w:lang w:val="de-DE"/>
        </w:rPr>
        <w:t>2</w:t>
      </w:r>
      <w:r>
        <w:rPr>
          <w:rFonts w:eastAsia="Calibri"/>
          <w:iCs/>
          <w:vertAlign w:val="superscript"/>
          <w:lang w:val="de-DE"/>
        </w:rPr>
        <w:t>,3</w:t>
      </w:r>
      <w:r w:rsidRPr="000A060A">
        <w:rPr>
          <w:rFonts w:eastAsia="Calibri"/>
          <w:iCs/>
          <w:lang w:val="id-ID"/>
        </w:rPr>
        <w:t>Lecturer at the Faculty of Animal Husbandry, Padjadjaran University, Sumedang 45363, West Java</w:t>
      </w:r>
      <w:r w:rsidRPr="000A060A">
        <w:rPr>
          <w:sz w:val="24"/>
          <w:szCs w:val="24"/>
        </w:rPr>
        <w:t xml:space="preserve"> </w:t>
      </w:r>
    </w:p>
    <w:p w14:paraId="27EDE0F9" w14:textId="65559901" w:rsidR="003F4CDF" w:rsidRDefault="00054FB5" w:rsidP="000A060A">
      <w:pPr>
        <w:widowControl/>
        <w:autoSpaceDE/>
        <w:autoSpaceDN/>
        <w:jc w:val="center"/>
        <w:rPr>
          <w:color w:val="0000FF"/>
          <w:spacing w:val="-2"/>
          <w:u w:val="single"/>
        </w:rPr>
      </w:pPr>
      <w:hyperlink r:id="rId8" w:history="1">
        <w:r w:rsidR="008D2E38" w:rsidRPr="00796CCB">
          <w:rPr>
            <w:rStyle w:val="Hyperlink"/>
            <w:spacing w:val="-2"/>
          </w:rPr>
          <w:t>haryo20001@mail.unpad.ac.id</w:t>
        </w:r>
      </w:hyperlink>
    </w:p>
    <w:p w14:paraId="59590926" w14:textId="50293F19" w:rsidR="00820ED6" w:rsidRPr="008D2E38" w:rsidRDefault="00054FB5" w:rsidP="000A060A">
      <w:pPr>
        <w:widowControl/>
        <w:autoSpaceDE/>
        <w:autoSpaceDN/>
        <w:jc w:val="center"/>
        <w:rPr>
          <w:rFonts w:eastAsia="Calibri"/>
          <w:iCs/>
        </w:rPr>
      </w:pPr>
      <w:hyperlink r:id="rId9" w:history="1">
        <w:r w:rsidR="008D2E38" w:rsidRPr="00796CCB">
          <w:rPr>
            <w:rStyle w:val="Hyperlink"/>
            <w:rFonts w:eastAsia="Calibri"/>
            <w:iCs/>
          </w:rPr>
          <w:t>anita.fitriani@mail.unpad.ac.id</w:t>
        </w:r>
      </w:hyperlink>
      <w:r w:rsidR="008D2E38">
        <w:rPr>
          <w:rFonts w:eastAsia="Calibri"/>
          <w:iCs/>
        </w:rPr>
        <w:t xml:space="preserve"> </w:t>
      </w:r>
    </w:p>
    <w:p w14:paraId="0C655A86" w14:textId="77777777" w:rsidR="00DC1F82" w:rsidRDefault="00DC1F82" w:rsidP="006B0F53">
      <w:pPr>
        <w:pStyle w:val="BodyText"/>
        <w:spacing w:before="120"/>
        <w:ind w:left="102" w:right="119"/>
        <w:jc w:val="both"/>
        <w:rPr>
          <w:bCs/>
          <w:iCs/>
          <w:lang w:val="id-ID"/>
        </w:rPr>
      </w:pPr>
    </w:p>
    <w:p w14:paraId="0704D57A" w14:textId="5EC4973D" w:rsidR="00DC1F82" w:rsidRPr="00DC1F82" w:rsidRDefault="00DC1F82" w:rsidP="00DC1F82">
      <w:pPr>
        <w:pStyle w:val="Heading1"/>
        <w:spacing w:before="120" w:line="251" w:lineRule="exact"/>
        <w:ind w:left="459"/>
        <w:rPr>
          <w:spacing w:val="-2"/>
        </w:rPr>
      </w:pPr>
      <w:r w:rsidRPr="00DC1F82">
        <w:rPr>
          <w:spacing w:val="-2"/>
        </w:rPr>
        <w:t>Abstract</w:t>
      </w:r>
    </w:p>
    <w:p w14:paraId="2180BF28" w14:textId="62703870" w:rsidR="00820ED6" w:rsidRDefault="00820ED6" w:rsidP="006B0F53">
      <w:pPr>
        <w:pStyle w:val="BodyText"/>
        <w:spacing w:before="120"/>
        <w:ind w:left="102" w:right="119"/>
        <w:jc w:val="both"/>
        <w:rPr>
          <w:bCs/>
          <w:iCs/>
          <w:lang w:val="id-ID"/>
        </w:rPr>
      </w:pPr>
      <w:r w:rsidRPr="00820ED6">
        <w:rPr>
          <w:bCs/>
          <w:iCs/>
          <w:lang w:val="id-ID"/>
        </w:rPr>
        <w:t xml:space="preserve">This study aims to analyze consumer </w:t>
      </w:r>
      <w:r w:rsidR="00E357DA">
        <w:rPr>
          <w:bCs/>
          <w:iCs/>
          <w:lang w:val="id-ID"/>
        </w:rPr>
        <w:t>Preferences</w:t>
      </w:r>
      <w:r w:rsidRPr="00820ED6">
        <w:rPr>
          <w:bCs/>
          <w:iCs/>
          <w:lang w:val="id-ID"/>
        </w:rPr>
        <w:t xml:space="preserve"> and satisfaction regarding local chicken meat, explore consumer loyalty towards this type of meat, and examine how </w:t>
      </w:r>
      <w:r w:rsidR="00E357DA">
        <w:rPr>
          <w:bCs/>
          <w:iCs/>
          <w:lang w:val="id-ID"/>
        </w:rPr>
        <w:t>Preferences</w:t>
      </w:r>
      <w:r w:rsidRPr="00820ED6">
        <w:rPr>
          <w:bCs/>
          <w:iCs/>
          <w:lang w:val="id-ID"/>
        </w:rPr>
        <w:t xml:space="preserve"> and satisfaction impact consumer loyalty in Griya Pesona Praja Housing, Subang Regency. In detail, the local chickens referred to in this study are free</w:t>
      </w:r>
      <w:r w:rsidR="0072702D">
        <w:rPr>
          <w:bCs/>
          <w:iCs/>
        </w:rPr>
        <w:t>-</w:t>
      </w:r>
      <w:r w:rsidRPr="00820ED6">
        <w:rPr>
          <w:bCs/>
          <w:iCs/>
          <w:lang w:val="id-ID"/>
        </w:rPr>
        <w:t xml:space="preserve">range chickens. The research was conducted in January 2024 at Griya Pesona Praja Housing, Subang Regency. The research utilized qualitative descriptive methods quantified through sampling and survey techniques involving 129 housewives in Griya Pesona Praja Housing, Subang Regency. Data analysis methods included Validity Test, Reliability Test, Classical Assumption Test, and Path Analysis. The research findings suggest that consumer </w:t>
      </w:r>
      <w:r w:rsidR="00E357DA">
        <w:rPr>
          <w:bCs/>
          <w:iCs/>
          <w:lang w:val="id-ID"/>
        </w:rPr>
        <w:t>Preferences</w:t>
      </w:r>
      <w:r w:rsidRPr="00820ED6">
        <w:rPr>
          <w:bCs/>
          <w:iCs/>
          <w:lang w:val="id-ID"/>
        </w:rPr>
        <w:t xml:space="preserve"> partially did not have a significant effect and consumer satisfaction partially had a significant effect on consumer loyalty. </w:t>
      </w:r>
      <w:r w:rsidR="00E357DA">
        <w:rPr>
          <w:bCs/>
          <w:iCs/>
          <w:lang w:val="id-ID"/>
        </w:rPr>
        <w:t>Preferences</w:t>
      </w:r>
      <w:r w:rsidRPr="00820ED6">
        <w:rPr>
          <w:bCs/>
          <w:iCs/>
          <w:lang w:val="id-ID"/>
        </w:rPr>
        <w:t xml:space="preserve"> and satisfaction simultaneously affect consumer loyalty. The results of the study show that consumers have a </w:t>
      </w:r>
      <w:r w:rsidR="00E357DA">
        <w:rPr>
          <w:bCs/>
          <w:iCs/>
          <w:lang w:val="id-ID"/>
        </w:rPr>
        <w:t>Preferences</w:t>
      </w:r>
      <w:r w:rsidRPr="00820ED6">
        <w:rPr>
          <w:bCs/>
          <w:iCs/>
          <w:lang w:val="id-ID"/>
        </w:rPr>
        <w:t xml:space="preserve"> for free</w:t>
      </w:r>
      <w:r w:rsidR="0072702D">
        <w:rPr>
          <w:bCs/>
          <w:iCs/>
        </w:rPr>
        <w:t>-</w:t>
      </w:r>
      <w:r w:rsidRPr="00820ED6">
        <w:rPr>
          <w:bCs/>
          <w:iCs/>
          <w:lang w:val="id-ID"/>
        </w:rPr>
        <w:t>range chicken meat products and are satisfied after buying free range chicken meat products. Consumers in this study are also considered loyal to free</w:t>
      </w:r>
      <w:r w:rsidR="00F22ECD">
        <w:rPr>
          <w:bCs/>
          <w:iCs/>
        </w:rPr>
        <w:t>-</w:t>
      </w:r>
      <w:r w:rsidRPr="00820ED6">
        <w:rPr>
          <w:bCs/>
          <w:iCs/>
          <w:lang w:val="id-ID"/>
        </w:rPr>
        <w:t>range chicken meat products.</w:t>
      </w:r>
    </w:p>
    <w:p w14:paraId="69344592" w14:textId="43784DFF" w:rsidR="006B0F53" w:rsidRDefault="00820ED6" w:rsidP="006B0F53">
      <w:pPr>
        <w:pStyle w:val="BodyText"/>
        <w:spacing w:before="120"/>
        <w:ind w:left="102" w:right="119"/>
        <w:jc w:val="both"/>
      </w:pPr>
      <w:r>
        <w:t>Keywords:</w:t>
      </w:r>
      <w:r>
        <w:rPr>
          <w:spacing w:val="40"/>
        </w:rPr>
        <w:t xml:space="preserve"> </w:t>
      </w:r>
      <w:r w:rsidR="008D2E38" w:rsidRPr="008D2E38">
        <w:t xml:space="preserve">Local Chicken Meat, </w:t>
      </w:r>
      <w:r w:rsidR="00E357DA">
        <w:t>Preferences</w:t>
      </w:r>
      <w:r w:rsidR="008D2E38" w:rsidRPr="008D2E38">
        <w:t>, Satisfaction, Loyalty</w:t>
      </w:r>
    </w:p>
    <w:p w14:paraId="29A9501D" w14:textId="63F9CFD4" w:rsidR="003F4CDF" w:rsidRDefault="004D586B" w:rsidP="004D586B">
      <w:pPr>
        <w:pStyle w:val="Heading1"/>
        <w:spacing w:before="120" w:line="251" w:lineRule="exact"/>
        <w:ind w:left="459"/>
        <w:jc w:val="center"/>
      </w:pPr>
      <w:r>
        <w:rPr>
          <w:spacing w:val="-2"/>
        </w:rPr>
        <w:t>I.</w:t>
      </w:r>
      <w:r>
        <w:rPr>
          <w:spacing w:val="-2"/>
        </w:rPr>
        <w:tab/>
      </w:r>
      <w:r w:rsidR="00820ED6">
        <w:rPr>
          <w:spacing w:val="-2"/>
        </w:rPr>
        <w:t>Introduction</w:t>
      </w:r>
    </w:p>
    <w:p w14:paraId="11B5558F" w14:textId="11FAC253" w:rsidR="006B0F53" w:rsidRPr="00F671C5" w:rsidRDefault="0083521E" w:rsidP="006B0F53">
      <w:pPr>
        <w:pStyle w:val="BodyText"/>
        <w:spacing w:before="117" w:line="242" w:lineRule="auto"/>
        <w:ind w:right="130"/>
        <w:jc w:val="both"/>
      </w:pPr>
      <w:r w:rsidRPr="00F671C5">
        <w:t xml:space="preserve">Industry is one of the main indicators of macroeconomic development. </w:t>
      </w:r>
      <w:r w:rsidR="00054FB5" w:rsidRPr="00054FB5">
        <w:t>This is described as the manufacturing of items that meet people's necessities, such as food and consumer goods.</w:t>
      </w:r>
      <w:r w:rsidRPr="00F671C5">
        <w:t xml:space="preserve"> The livestock subsector is one of the potential producers of animal food, and one of the most popular food ingredients is chicken meat. According to Bangkit et al. (2019), free-range chicken meat is one of the animal commodities that generate chicken meat that the Indonesian people prefer. </w:t>
      </w:r>
      <w:r w:rsidR="00054FB5" w:rsidRPr="00054FB5">
        <w:t>Free-range chicken meat is one of the livestock commodities used to produce chicken meat that the Indonesian people prefer.</w:t>
      </w:r>
    </w:p>
    <w:p w14:paraId="47323A1E" w14:textId="2CD8BA1B" w:rsidR="0083521E" w:rsidRPr="00F671C5" w:rsidRDefault="0083521E" w:rsidP="00F97F24">
      <w:pPr>
        <w:pStyle w:val="BodyText"/>
        <w:spacing w:before="117" w:line="242" w:lineRule="auto"/>
        <w:ind w:right="130"/>
        <w:jc w:val="both"/>
        <w:rPr>
          <w:lang w:val="de-DE"/>
        </w:rPr>
      </w:pPr>
      <w:r w:rsidRPr="00F671C5">
        <w:rPr>
          <w:lang w:val="de-DE"/>
        </w:rPr>
        <w:t xml:space="preserve">Free-range chicken meat has a savory and delicious taste (Sukmawati et al., 2015). </w:t>
      </w:r>
      <w:r w:rsidR="00054FB5" w:rsidRPr="00054FB5">
        <w:rPr>
          <w:lang w:val="de-DE"/>
        </w:rPr>
        <w:t>The potential for the development of free-range chicken meat products is very promising, given the growing demand for animal protein, one of which comes from poultry meat, and the rapid development of the culinary industry today.</w:t>
      </w:r>
      <w:r w:rsidRPr="00F671C5">
        <w:rPr>
          <w:lang w:val="de-DE"/>
        </w:rPr>
        <w:t xml:space="preserve"> Consumer appetite for free-range chicken meat is very high, so the demand for free-range chicken from year to year is increasing (Aman, 2011). There is an increasing demand for free-range chicken meat due to growth in the local economy, education, and nutrition consciousness.</w:t>
      </w:r>
    </w:p>
    <w:p w14:paraId="78DD987B" w14:textId="5AF51930" w:rsidR="006B0F53" w:rsidRPr="00F671C5" w:rsidRDefault="0083521E" w:rsidP="00F97F24">
      <w:pPr>
        <w:pStyle w:val="BodyText"/>
        <w:spacing w:before="117" w:line="242" w:lineRule="auto"/>
        <w:ind w:right="130"/>
        <w:jc w:val="both"/>
      </w:pPr>
      <w:r w:rsidRPr="00F671C5">
        <w:t>Griya Pesona Praja is one of the housing units in Subang, precisely located in Cinangsi Village, Cibogo District. The population in this housing is heterogeneous, with many immigrants who have lived for a long time, so the population is quite dense. The results of observations show that the residents in this housing also mostly have consumers of free-range chicken meat as an option to meet their daily food needs. The findings of the observations indicate that the majority of the people living in this housing are also consumers of free-range chicken meat as a means of satisfying their daily nutritional needs. Customers in this dwelling can readily access or obtain free-range chicken meat goods since it is located close to the local market with the greatest potential for selling free-range chicken meat in Subang, the Subang City Traditional Market, which is just 4.9 kilometers away.</w:t>
      </w:r>
    </w:p>
    <w:p w14:paraId="2EBA655D" w14:textId="75908095" w:rsidR="00B61015" w:rsidRDefault="00054FB5" w:rsidP="00B61015">
      <w:pPr>
        <w:pStyle w:val="BodyText"/>
        <w:spacing w:before="117" w:line="242" w:lineRule="auto"/>
        <w:ind w:right="130"/>
        <w:jc w:val="both"/>
      </w:pPr>
      <w:r w:rsidRPr="00054FB5">
        <w:t>Consumers consider the characteristics of free-range chicken meat when determining their preferences and satisfaction with their decision to purchase free-range chicken meat.</w:t>
      </w:r>
      <w:r w:rsidR="0083521E" w:rsidRPr="00F671C5">
        <w:t xml:space="preserve"> This will be the concern of producers and marketers of free-range chicken meat products. </w:t>
      </w:r>
      <w:r w:rsidRPr="00054FB5">
        <w:t>The findings of this study can reveal the preferences and satisfaction levels of free-range chicken meat consumers, providing an overview and evaluation not only for free-range chicken meat marketers in the Griya Pesona Praja and Subang areas, but for all free-range chicken meat marketers.</w:t>
      </w:r>
    </w:p>
    <w:p w14:paraId="0BF69FA0" w14:textId="77777777" w:rsidR="00B61015" w:rsidRDefault="00B61015">
      <w:pPr>
        <w:rPr>
          <w:sz w:val="20"/>
          <w:szCs w:val="20"/>
        </w:rPr>
      </w:pPr>
      <w:r>
        <w:rPr>
          <w:sz w:val="20"/>
          <w:szCs w:val="20"/>
        </w:rPr>
        <w:br w:type="page"/>
      </w:r>
    </w:p>
    <w:p w14:paraId="324026A9" w14:textId="6217DC96" w:rsidR="00054FB5" w:rsidRDefault="00054FB5" w:rsidP="009D2048">
      <w:pPr>
        <w:pStyle w:val="BodyText"/>
        <w:spacing w:after="40"/>
        <w:ind w:left="102" w:right="130"/>
        <w:jc w:val="both"/>
        <w:rPr>
          <w:sz w:val="20"/>
          <w:szCs w:val="20"/>
        </w:rPr>
      </w:pPr>
      <w:r w:rsidRPr="00054FB5">
        <w:rPr>
          <w:sz w:val="20"/>
          <w:szCs w:val="20"/>
        </w:rPr>
        <w:lastRenderedPageBreak/>
        <w:t>The hypothesis for this study is as follows</w:t>
      </w:r>
      <w:r>
        <w:rPr>
          <w:sz w:val="20"/>
          <w:szCs w:val="20"/>
        </w:rPr>
        <w:t xml:space="preserve"> </w:t>
      </w:r>
      <w:r w:rsidRPr="00054FB5">
        <w:rPr>
          <w:sz w:val="20"/>
          <w:szCs w:val="20"/>
        </w:rPr>
        <w:t>:</w:t>
      </w:r>
    </w:p>
    <w:p w14:paraId="53F77862" w14:textId="62D576EC" w:rsidR="009D2048" w:rsidRPr="009D2048" w:rsidRDefault="009D2048" w:rsidP="009D2048">
      <w:pPr>
        <w:pStyle w:val="BodyText"/>
        <w:spacing w:after="40"/>
        <w:ind w:left="102" w:right="130"/>
        <w:jc w:val="both"/>
        <w:rPr>
          <w:sz w:val="20"/>
          <w:szCs w:val="20"/>
        </w:rPr>
      </w:pPr>
      <w:r w:rsidRPr="009D2048">
        <w:rPr>
          <w:sz w:val="20"/>
          <w:szCs w:val="20"/>
        </w:rPr>
        <w:t>1.</w:t>
      </w:r>
      <w:r w:rsidR="000040AD">
        <w:rPr>
          <w:sz w:val="20"/>
          <w:szCs w:val="20"/>
        </w:rPr>
        <w:t xml:space="preserve"> </w:t>
      </w:r>
      <w:r w:rsidRPr="009D2048">
        <w:rPr>
          <w:sz w:val="20"/>
          <w:szCs w:val="20"/>
        </w:rPr>
        <w:t>The hypothesis of consumer preference versus the loyalty of village chicken meat consumers</w:t>
      </w:r>
    </w:p>
    <w:p w14:paraId="57D219A6" w14:textId="77777777" w:rsidR="009D2048" w:rsidRPr="009D2048" w:rsidRDefault="009D2048" w:rsidP="009D2048">
      <w:pPr>
        <w:pStyle w:val="BodyText"/>
        <w:spacing w:after="40"/>
        <w:ind w:left="102" w:right="130" w:firstLine="324"/>
        <w:jc w:val="both"/>
        <w:rPr>
          <w:sz w:val="20"/>
          <w:szCs w:val="20"/>
        </w:rPr>
      </w:pPr>
      <w:r w:rsidRPr="009D2048">
        <w:rPr>
          <w:sz w:val="20"/>
          <w:szCs w:val="20"/>
        </w:rPr>
        <w:t>H1 : consumer preference variables influence consumer loyalty variables</w:t>
      </w:r>
    </w:p>
    <w:p w14:paraId="322ECB2C" w14:textId="77777777" w:rsidR="009D2048" w:rsidRPr="009D2048" w:rsidRDefault="009D2048" w:rsidP="009D2048">
      <w:pPr>
        <w:pStyle w:val="BodyText"/>
        <w:spacing w:after="40"/>
        <w:ind w:left="102" w:right="130" w:firstLine="324"/>
        <w:jc w:val="both"/>
        <w:rPr>
          <w:sz w:val="20"/>
          <w:szCs w:val="20"/>
        </w:rPr>
      </w:pPr>
      <w:r w:rsidRPr="009D2048">
        <w:rPr>
          <w:sz w:val="20"/>
          <w:szCs w:val="20"/>
        </w:rPr>
        <w:t>H0 : The consumer preference variable has no influence on the consumer loyalty variable</w:t>
      </w:r>
    </w:p>
    <w:p w14:paraId="483536F8" w14:textId="23A00596" w:rsidR="009D2048" w:rsidRPr="009D2048" w:rsidRDefault="009D2048" w:rsidP="009D2048">
      <w:pPr>
        <w:pStyle w:val="BodyText"/>
        <w:spacing w:after="40"/>
        <w:ind w:left="102" w:right="130"/>
        <w:jc w:val="both"/>
        <w:rPr>
          <w:sz w:val="20"/>
          <w:szCs w:val="20"/>
        </w:rPr>
      </w:pPr>
      <w:r w:rsidRPr="009D2048">
        <w:rPr>
          <w:sz w:val="20"/>
          <w:szCs w:val="20"/>
        </w:rPr>
        <w:t>2.</w:t>
      </w:r>
      <w:r>
        <w:rPr>
          <w:sz w:val="20"/>
          <w:szCs w:val="20"/>
        </w:rPr>
        <w:t xml:space="preserve"> </w:t>
      </w:r>
      <w:r w:rsidRPr="009D2048">
        <w:rPr>
          <w:sz w:val="20"/>
          <w:szCs w:val="20"/>
        </w:rPr>
        <w:t>Consumer satisfaction hypothesis versus village chicken consumer loyalty</w:t>
      </w:r>
    </w:p>
    <w:p w14:paraId="3C8A95B8" w14:textId="77777777" w:rsidR="009D2048" w:rsidRPr="009D2048" w:rsidRDefault="009D2048" w:rsidP="009D2048">
      <w:pPr>
        <w:pStyle w:val="BodyText"/>
        <w:spacing w:after="40"/>
        <w:ind w:left="102" w:right="130" w:firstLine="324"/>
        <w:jc w:val="both"/>
        <w:rPr>
          <w:sz w:val="20"/>
          <w:szCs w:val="20"/>
        </w:rPr>
      </w:pPr>
      <w:r w:rsidRPr="009D2048">
        <w:rPr>
          <w:sz w:val="20"/>
          <w:szCs w:val="20"/>
        </w:rPr>
        <w:t>H1 : consumer satisfaction variables influence consumer loyalty variables</w:t>
      </w:r>
    </w:p>
    <w:p w14:paraId="2B9E9494" w14:textId="77777777" w:rsidR="009D2048" w:rsidRPr="009D2048" w:rsidRDefault="009D2048" w:rsidP="009D2048">
      <w:pPr>
        <w:pStyle w:val="BodyText"/>
        <w:spacing w:after="40"/>
        <w:ind w:left="102" w:right="130" w:firstLine="324"/>
        <w:jc w:val="both"/>
        <w:rPr>
          <w:sz w:val="20"/>
          <w:szCs w:val="20"/>
        </w:rPr>
      </w:pPr>
      <w:r w:rsidRPr="009D2048">
        <w:rPr>
          <w:sz w:val="20"/>
          <w:szCs w:val="20"/>
        </w:rPr>
        <w:t>H0 : The consumer satisfaction variable has no influence on the consumer loyalty variable</w:t>
      </w:r>
    </w:p>
    <w:p w14:paraId="7DB6B858" w14:textId="362B43E6" w:rsidR="009D2048" w:rsidRPr="009D2048" w:rsidRDefault="009D2048" w:rsidP="009D2048">
      <w:pPr>
        <w:pStyle w:val="BodyText"/>
        <w:spacing w:after="40"/>
        <w:ind w:left="426" w:right="130" w:hanging="324"/>
        <w:jc w:val="both"/>
        <w:rPr>
          <w:sz w:val="20"/>
          <w:szCs w:val="20"/>
        </w:rPr>
      </w:pPr>
      <w:r w:rsidRPr="009D2048">
        <w:rPr>
          <w:sz w:val="20"/>
          <w:szCs w:val="20"/>
        </w:rPr>
        <w:t>3.</w:t>
      </w:r>
      <w:r w:rsidR="000040AD">
        <w:rPr>
          <w:sz w:val="20"/>
          <w:szCs w:val="20"/>
        </w:rPr>
        <w:t xml:space="preserve"> </w:t>
      </w:r>
      <w:r w:rsidRPr="009D2048">
        <w:rPr>
          <w:sz w:val="20"/>
          <w:szCs w:val="20"/>
        </w:rPr>
        <w:t>The hypothesis of preference and satisfaction of consumers simultaneously against the loyalty of the consumer of chicken meat</w:t>
      </w:r>
    </w:p>
    <w:p w14:paraId="65CB0C37" w14:textId="77777777" w:rsidR="009D2048" w:rsidRPr="009D2048" w:rsidRDefault="009D2048" w:rsidP="009D2048">
      <w:pPr>
        <w:pStyle w:val="BodyText"/>
        <w:spacing w:after="40"/>
        <w:ind w:left="102" w:right="130" w:firstLine="324"/>
        <w:jc w:val="both"/>
        <w:rPr>
          <w:sz w:val="20"/>
          <w:szCs w:val="20"/>
        </w:rPr>
      </w:pPr>
      <w:r w:rsidRPr="009D2048">
        <w:rPr>
          <w:sz w:val="20"/>
          <w:szCs w:val="20"/>
        </w:rPr>
        <w:t>H1: Consumer preference and satisfaction variables simultaneously influence consumer loyalty variables</w:t>
      </w:r>
    </w:p>
    <w:p w14:paraId="069D6CE9" w14:textId="7DAAA398" w:rsidR="006E7927" w:rsidRPr="00B61015" w:rsidRDefault="009D2048" w:rsidP="009D2048">
      <w:pPr>
        <w:pStyle w:val="BodyText"/>
        <w:spacing w:after="40"/>
        <w:ind w:left="426" w:right="130"/>
        <w:jc w:val="both"/>
        <w:rPr>
          <w:sz w:val="20"/>
          <w:szCs w:val="20"/>
        </w:rPr>
      </w:pPr>
      <w:r w:rsidRPr="009D2048">
        <w:rPr>
          <w:sz w:val="20"/>
          <w:szCs w:val="20"/>
        </w:rPr>
        <w:t xml:space="preserve">H0: Consumer preference and satisfaction variables simultaneously have no influence on consumer loyalty </w:t>
      </w:r>
      <w:r>
        <w:rPr>
          <w:sz w:val="20"/>
          <w:szCs w:val="20"/>
        </w:rPr>
        <w:t xml:space="preserve">   </w:t>
      </w:r>
      <w:r w:rsidRPr="009D2048">
        <w:rPr>
          <w:sz w:val="20"/>
          <w:szCs w:val="20"/>
        </w:rPr>
        <w:t>variables</w:t>
      </w:r>
    </w:p>
    <w:p w14:paraId="23D61F53" w14:textId="4159A913" w:rsidR="003F4CDF" w:rsidRDefault="00B61015" w:rsidP="00B61015">
      <w:pPr>
        <w:pStyle w:val="Heading1"/>
        <w:spacing w:before="122"/>
        <w:jc w:val="center"/>
      </w:pPr>
      <w:r>
        <w:rPr>
          <w:spacing w:val="-2"/>
        </w:rPr>
        <w:t>II.</w:t>
      </w:r>
      <w:r>
        <w:rPr>
          <w:spacing w:val="-2"/>
        </w:rPr>
        <w:tab/>
        <w:t xml:space="preserve">  </w:t>
      </w:r>
      <w:r w:rsidR="00820ED6">
        <w:rPr>
          <w:spacing w:val="-2"/>
        </w:rPr>
        <w:t>Methodology</w:t>
      </w:r>
    </w:p>
    <w:p w14:paraId="0C83F652" w14:textId="7F60CAFC" w:rsidR="00DA1BD3" w:rsidRDefault="00DA1BD3" w:rsidP="00F97F24">
      <w:pPr>
        <w:pStyle w:val="BodyText"/>
        <w:spacing w:before="119"/>
        <w:jc w:val="both"/>
      </w:pPr>
      <w:r w:rsidRPr="00DA1BD3">
        <w:t xml:space="preserve">This research was conducted in Griya Pesona Praja Housing, Subang, </w:t>
      </w:r>
      <w:r w:rsidR="00054FB5" w:rsidRPr="00054FB5">
        <w:t>using a survey method with questionnaires distributed to 129 housewives from 192 households.</w:t>
      </w:r>
      <w:r w:rsidR="00E15436" w:rsidRPr="00E15436">
        <w:t xml:space="preserve"> </w:t>
      </w:r>
      <w:r w:rsidR="00E15436" w:rsidRPr="00E15436">
        <w:t>The Slovin formula was used to determine the sample</w:t>
      </w:r>
      <w:r w:rsidRPr="00DA1BD3">
        <w:t xml:space="preserve"> with a degree of inaccuracy tolerance of 5%. Th</w:t>
      </w:r>
      <w:r w:rsidR="00054FB5">
        <w:t>e study research</w:t>
      </w:r>
      <w:r w:rsidRPr="00DA1BD3">
        <w:t xml:space="preserve"> scale used is </w:t>
      </w:r>
      <w:r w:rsidR="009167EC">
        <w:t>l</w:t>
      </w:r>
      <w:r w:rsidRPr="00DA1BD3">
        <w:t xml:space="preserve">ikert scale. According to Sugiyono (2019), </w:t>
      </w:r>
      <w:r w:rsidR="00054FB5" w:rsidRPr="00054FB5">
        <w:t>The likert scale is a measurement scale used to assess variables that have a certain level of strength or weakness.</w:t>
      </w:r>
      <w:r w:rsidR="00B61015">
        <w:t xml:space="preserve"> </w:t>
      </w:r>
      <w:r w:rsidR="00B61015" w:rsidRPr="00B61015">
        <w:t xml:space="preserve">The analysis method used in this study is path analysis to determine the direct and indirect influence of </w:t>
      </w:r>
      <w:r w:rsidR="00E357DA">
        <w:t>Preferences</w:t>
      </w:r>
      <w:r w:rsidR="00B61015" w:rsidRPr="00B61015">
        <w:t xml:space="preserve"> and satisfaction on the loyalty of free-range chicken meat consumers.</w:t>
      </w:r>
    </w:p>
    <w:p w14:paraId="205EA9BB" w14:textId="26CE0221" w:rsidR="00B61015" w:rsidRPr="00B61015" w:rsidRDefault="00B61015" w:rsidP="00F97F24">
      <w:pPr>
        <w:pStyle w:val="BodyText"/>
        <w:spacing w:before="119"/>
        <w:jc w:val="both"/>
        <w:rPr>
          <w:b/>
          <w:bCs/>
        </w:rPr>
      </w:pPr>
      <w:r w:rsidRPr="00B61015">
        <w:rPr>
          <w:b/>
          <w:bCs/>
        </w:rPr>
        <w:t xml:space="preserve">2.1 </w:t>
      </w:r>
      <w:r w:rsidR="00F671C5">
        <w:rPr>
          <w:b/>
          <w:bCs/>
        </w:rPr>
        <w:t>Instrument</w:t>
      </w:r>
      <w:r w:rsidRPr="00B61015">
        <w:rPr>
          <w:b/>
          <w:bCs/>
        </w:rPr>
        <w:t xml:space="preserve"> </w:t>
      </w:r>
      <w:r>
        <w:rPr>
          <w:b/>
          <w:bCs/>
        </w:rPr>
        <w:t>T</w:t>
      </w:r>
      <w:r w:rsidRPr="00B61015">
        <w:rPr>
          <w:b/>
          <w:bCs/>
        </w:rPr>
        <w:t>est</w:t>
      </w:r>
    </w:p>
    <w:p w14:paraId="08E44EEE" w14:textId="4E1B9F43" w:rsidR="00B61015" w:rsidRPr="00F671C5" w:rsidRDefault="00054FB5" w:rsidP="00F671C5">
      <w:pPr>
        <w:pStyle w:val="BodyText"/>
        <w:ind w:left="102"/>
        <w:jc w:val="both"/>
      </w:pPr>
      <w:r w:rsidRPr="00054FB5">
        <w:t>Before using the analysis model, the data from this study must be tested, which includes a validity and reliability test.</w:t>
      </w:r>
      <w:r w:rsidR="00F671C5" w:rsidRPr="00F671C5">
        <w:t xml:space="preserve"> We conducted this test on 129 sample respondents to verify the validity and reliability of the used instrument.</w:t>
      </w:r>
    </w:p>
    <w:p w14:paraId="5E9E6CBC" w14:textId="6F7A76F9" w:rsidR="00B61015" w:rsidRPr="003D46D3" w:rsidRDefault="003D46D3" w:rsidP="00F97F24">
      <w:pPr>
        <w:pStyle w:val="BodyText"/>
        <w:spacing w:before="119"/>
        <w:jc w:val="both"/>
        <w:rPr>
          <w:b/>
          <w:bCs/>
        </w:rPr>
      </w:pPr>
      <w:r>
        <w:rPr>
          <w:b/>
          <w:bCs/>
        </w:rPr>
        <w:t>2.1.1</w:t>
      </w:r>
      <w:r w:rsidR="00F671C5" w:rsidRPr="003D46D3">
        <w:rPr>
          <w:b/>
          <w:bCs/>
        </w:rPr>
        <w:t xml:space="preserve"> Validity Test</w:t>
      </w:r>
    </w:p>
    <w:p w14:paraId="501805CF" w14:textId="2153C038" w:rsidR="00054FB5" w:rsidRDefault="00054FB5" w:rsidP="00054FB5">
      <w:pPr>
        <w:pStyle w:val="BodyText"/>
        <w:spacing w:before="20"/>
        <w:ind w:left="102"/>
        <w:jc w:val="both"/>
      </w:pPr>
      <w:r w:rsidRPr="00054FB5">
        <w:t>Validity tests measure the validity of a questionnaire</w:t>
      </w:r>
      <w:r>
        <w:t xml:space="preserve"> </w:t>
      </w:r>
      <w:r w:rsidR="003D46D3" w:rsidRPr="003D46D3">
        <w:t xml:space="preserve">(Sugiyono, 2019). </w:t>
      </w:r>
      <w:r w:rsidRPr="00E15436">
        <w:t xml:space="preserve">The validity test in this study was conducted using the SPSS version 25 program. </w:t>
      </w:r>
      <w:r w:rsidRPr="00054FB5">
        <w:t>The criteria for determining the validity of tested data can be seen by calculating the r count and</w:t>
      </w:r>
      <w:r w:rsidR="006E3AC7">
        <w:t xml:space="preserve"> r</w:t>
      </w:r>
      <w:r w:rsidRPr="00054FB5">
        <w:t xml:space="preserve"> table. If r counts exceed r table, the data is considered valid; otherwise, if r table &lt; r counts, the data is deemed invalid. The r calculation result can be found in the correct item total correlation column.</w:t>
      </w:r>
    </w:p>
    <w:p w14:paraId="3EDE1726" w14:textId="3E90B261" w:rsidR="003D46D3" w:rsidRPr="003D46D3" w:rsidRDefault="003D46D3" w:rsidP="00054FB5">
      <w:pPr>
        <w:pStyle w:val="BodyText"/>
        <w:spacing w:before="20"/>
        <w:ind w:left="102"/>
        <w:jc w:val="both"/>
        <w:rPr>
          <w:b/>
          <w:bCs/>
        </w:rPr>
      </w:pPr>
      <w:r>
        <w:rPr>
          <w:b/>
          <w:bCs/>
        </w:rPr>
        <w:t>2.1.2</w:t>
      </w:r>
      <w:r w:rsidRPr="003D46D3">
        <w:rPr>
          <w:b/>
          <w:bCs/>
        </w:rPr>
        <w:t xml:space="preserve"> Reliability Test</w:t>
      </w:r>
    </w:p>
    <w:p w14:paraId="3E29B18B" w14:textId="5F7FE019" w:rsidR="003D46D3" w:rsidRPr="00E15436" w:rsidRDefault="00E15436" w:rsidP="003D46D3">
      <w:pPr>
        <w:pStyle w:val="BodyText"/>
        <w:jc w:val="both"/>
        <w:rPr>
          <w:strike/>
        </w:rPr>
      </w:pPr>
      <w:r w:rsidRPr="00E15436">
        <w:t xml:space="preserve">The reliability test establishes how closely measurements of the same object yield consistent outcomes (Sugiyono, 2019). </w:t>
      </w:r>
      <w:r w:rsidR="006E3AC7" w:rsidRPr="006E3AC7">
        <w:t xml:space="preserve">The reliability test in this study is performed using the SPSS version 25 program with variables that have been declared reliable, specifically the Cronbach's alpha value. </w:t>
      </w:r>
      <w:r w:rsidR="003D46D3" w:rsidRPr="003D46D3">
        <w:t>If the value of Cronbach's alpha &gt; 0.6, the data is reliable, and vice versa, if the value of Cronbach's alpha &lt; 0.6, then the data is not reliable.</w:t>
      </w:r>
    </w:p>
    <w:p w14:paraId="122B0D5E" w14:textId="1ED96B92" w:rsidR="003D46D3" w:rsidRDefault="003D46D3" w:rsidP="003D46D3">
      <w:pPr>
        <w:pStyle w:val="BodyText"/>
        <w:spacing w:before="119"/>
        <w:ind w:left="102"/>
        <w:jc w:val="both"/>
        <w:rPr>
          <w:b/>
          <w:bCs/>
        </w:rPr>
      </w:pPr>
      <w:r>
        <w:rPr>
          <w:b/>
          <w:bCs/>
        </w:rPr>
        <w:t>2.2 Classical Assumption Test</w:t>
      </w:r>
    </w:p>
    <w:p w14:paraId="16007CCF" w14:textId="1DF31CB0" w:rsidR="003D46D3" w:rsidRDefault="003D46D3" w:rsidP="003D46D3">
      <w:pPr>
        <w:pStyle w:val="BodyText"/>
        <w:ind w:left="102"/>
        <w:jc w:val="both"/>
      </w:pPr>
      <w:r w:rsidRPr="003D46D3">
        <w:t>Classical assumption tests are used to determine the presence or absence of residual normality, multicollinearity, and heteroskedastiness in regression models (Purnomo, 2017). The assumption tests that must be met in order for regression equations to be used properly (test the requirements of the analysis) are as follows:</w:t>
      </w:r>
    </w:p>
    <w:p w14:paraId="12A06089" w14:textId="5EF9C7B7" w:rsidR="003D46D3" w:rsidRPr="003D46D3" w:rsidRDefault="003D46D3" w:rsidP="003D46D3">
      <w:pPr>
        <w:pStyle w:val="BodyText"/>
        <w:spacing w:before="119"/>
        <w:ind w:left="102"/>
        <w:jc w:val="both"/>
        <w:rPr>
          <w:b/>
          <w:bCs/>
        </w:rPr>
      </w:pPr>
      <w:r>
        <w:rPr>
          <w:b/>
          <w:bCs/>
        </w:rPr>
        <w:t xml:space="preserve">2.2.1 </w:t>
      </w:r>
      <w:r w:rsidR="00D32074">
        <w:rPr>
          <w:b/>
          <w:bCs/>
        </w:rPr>
        <w:t>Normality Test</w:t>
      </w:r>
    </w:p>
    <w:p w14:paraId="29B80DC5" w14:textId="2ABEB16D" w:rsidR="00D32074" w:rsidRDefault="00E15436" w:rsidP="00D32074">
      <w:pPr>
        <w:pStyle w:val="BodyText"/>
        <w:spacing w:before="20"/>
        <w:ind w:left="102"/>
        <w:jc w:val="both"/>
      </w:pPr>
      <w:r w:rsidRPr="00E15436">
        <w:t>The purpose of the normality test was to ascertain if the data from the dependent and independent variables</w:t>
      </w:r>
      <w:r>
        <w:t xml:space="preserve"> </w:t>
      </w:r>
      <w:r w:rsidRPr="00E15436">
        <w:t>that is, the data utilized for hypothesis testing</w:t>
      </w:r>
      <w:r>
        <w:t xml:space="preserve"> </w:t>
      </w:r>
      <w:r w:rsidRPr="00E15436">
        <w:t>were regularly distributed.</w:t>
      </w:r>
      <w:r w:rsidR="006E3AC7" w:rsidRPr="006E3AC7">
        <w:t xml:space="preserve"> </w:t>
      </w:r>
      <w:r w:rsidR="00D32074">
        <w:t>The normality test carried out was the Kolmogorov-Smirnov one sample test. According to Machali (2015), the normality test is carried out using the Kolmogrov-Smirnov test with the following test criteria:</w:t>
      </w:r>
    </w:p>
    <w:p w14:paraId="14F4FE8F" w14:textId="3AD7214E" w:rsidR="00D32074" w:rsidRDefault="00D32074" w:rsidP="00D32074">
      <w:pPr>
        <w:pStyle w:val="BodyText"/>
        <w:spacing w:before="20"/>
        <w:ind w:left="102"/>
        <w:jc w:val="both"/>
      </w:pPr>
      <w:r>
        <w:t>a. The significance is &gt; 0</w:t>
      </w:r>
      <w:r w:rsidR="006E3AC7">
        <w:t>,</w:t>
      </w:r>
      <w:r>
        <w:t>05 data is normally distributed.</w:t>
      </w:r>
    </w:p>
    <w:p w14:paraId="0C206CC7" w14:textId="3AA90CEA" w:rsidR="003D46D3" w:rsidRDefault="00D32074" w:rsidP="00D32074">
      <w:pPr>
        <w:pStyle w:val="BodyText"/>
        <w:spacing w:before="20"/>
        <w:ind w:left="102"/>
        <w:jc w:val="both"/>
      </w:pPr>
      <w:r>
        <w:t>b. The significance is &lt; 0</w:t>
      </w:r>
      <w:r w:rsidR="006E3AC7">
        <w:t>,</w:t>
      </w:r>
      <w:r>
        <w:t>05</w:t>
      </w:r>
      <w:r w:rsidR="006E3AC7">
        <w:t xml:space="preserve"> </w:t>
      </w:r>
      <w:r>
        <w:t>data is not distributed normally</w:t>
      </w:r>
    </w:p>
    <w:p w14:paraId="45E7DFAD" w14:textId="4F611B1E" w:rsidR="00D32074" w:rsidRPr="00D32074" w:rsidRDefault="00D32074" w:rsidP="00D32074">
      <w:pPr>
        <w:pStyle w:val="BodyText"/>
        <w:spacing w:before="119"/>
        <w:ind w:left="102"/>
        <w:jc w:val="both"/>
        <w:rPr>
          <w:b/>
          <w:bCs/>
        </w:rPr>
      </w:pPr>
      <w:r>
        <w:rPr>
          <w:b/>
          <w:bCs/>
        </w:rPr>
        <w:t>2.2.2 Multicollinearity Test</w:t>
      </w:r>
    </w:p>
    <w:p w14:paraId="7CAB3146" w14:textId="68300B02" w:rsidR="00D32074" w:rsidRDefault="006E3AC7" w:rsidP="00D32074">
      <w:pPr>
        <w:pStyle w:val="BodyText"/>
        <w:spacing w:before="20"/>
        <w:ind w:left="102"/>
        <w:jc w:val="both"/>
      </w:pPr>
      <w:r w:rsidRPr="006E3AC7">
        <w:t>The multicollinearity test determines whether the regression model detects a correlation between independent variables</w:t>
      </w:r>
      <w:r w:rsidR="00D32074" w:rsidRPr="00D32074">
        <w:t xml:space="preserve">. </w:t>
      </w:r>
      <w:r w:rsidRPr="006E3AC7">
        <w:t>Duli (2019) states that the tolerance value can be used to make decisions about multicollinearity tests</w:t>
      </w:r>
      <w:r w:rsidR="00D32074" w:rsidRPr="00D32074">
        <w:t>, where if the tolerance value is &gt;</w:t>
      </w:r>
      <w:r>
        <w:t xml:space="preserve"> </w:t>
      </w:r>
      <w:r w:rsidR="00D32074" w:rsidRPr="00D32074">
        <w:t>0</w:t>
      </w:r>
      <w:r>
        <w:t>,</w:t>
      </w:r>
      <w:r w:rsidR="00D32074" w:rsidRPr="00D32074">
        <w:t>10 or the Variance Inflation Factor (VIF) value is &lt;</w:t>
      </w:r>
      <w:r>
        <w:t xml:space="preserve"> </w:t>
      </w:r>
      <w:r w:rsidR="00D32074" w:rsidRPr="00D32074">
        <w:t>10, then it means that there is no multicollinearity of the data being tested, on the other hand, if the tolerance value is &gt;</w:t>
      </w:r>
      <w:r>
        <w:t xml:space="preserve"> </w:t>
      </w:r>
      <w:r w:rsidR="00D32074" w:rsidRPr="00D32074">
        <w:t>0</w:t>
      </w:r>
      <w:r>
        <w:t>,</w:t>
      </w:r>
      <w:r w:rsidR="00D32074" w:rsidRPr="00D32074">
        <w:t>10 or the VIF value is &gt;</w:t>
      </w:r>
      <w:r>
        <w:t xml:space="preserve"> </w:t>
      </w:r>
      <w:r w:rsidR="00D32074" w:rsidRPr="00D32074">
        <w:t>10, it means that there is multicollinearity with the data being tested.</w:t>
      </w:r>
    </w:p>
    <w:p w14:paraId="74598211" w14:textId="77777777" w:rsidR="00F52658" w:rsidRDefault="00F52658" w:rsidP="00D32074">
      <w:pPr>
        <w:pStyle w:val="BodyText"/>
        <w:spacing w:before="20"/>
        <w:ind w:left="102"/>
        <w:jc w:val="both"/>
      </w:pPr>
    </w:p>
    <w:p w14:paraId="31268D49" w14:textId="60349B30" w:rsidR="00D32074" w:rsidRDefault="00D32074" w:rsidP="003D46D3">
      <w:pPr>
        <w:pStyle w:val="BodyText"/>
        <w:spacing w:before="119"/>
        <w:ind w:left="102"/>
        <w:jc w:val="both"/>
      </w:pPr>
      <w:r>
        <w:rPr>
          <w:b/>
          <w:bCs/>
        </w:rPr>
        <w:t>2.2.3 Heteroscedasticity Test</w:t>
      </w:r>
    </w:p>
    <w:p w14:paraId="52BF9525" w14:textId="3B0E2C1E" w:rsidR="00285DDD" w:rsidRDefault="00E15436" w:rsidP="00F52658">
      <w:pPr>
        <w:pStyle w:val="BodyText"/>
        <w:spacing w:before="20"/>
        <w:ind w:left="102"/>
        <w:jc w:val="both"/>
      </w:pPr>
      <w:r w:rsidRPr="00E15436">
        <w:t>The purpose of the heteroscedasticity test is to ascertain whether there is variance inequality between the residuals of two observations in the regression model.</w:t>
      </w:r>
      <w:r w:rsidRPr="00E15436">
        <w:t xml:space="preserve"> </w:t>
      </w:r>
      <w:r w:rsidRPr="00E15436">
        <w:t>In the regression model, the condition that heteroscedasticity is absent must be satisfied. The heteroscedasticity test is used to ascertain the divergence from the classical assumption requirements in the regression model</w:t>
      </w:r>
      <w:r>
        <w:t xml:space="preserve"> </w:t>
      </w:r>
      <w:r w:rsidR="00D32074" w:rsidRPr="00D32074">
        <w:t>(Basuki, 2015). The decision-making on the heteroscedasticity test is that if the significance value is &gt; 0.05, then heteroscedasticity does not occur, and if the significance value is &lt;0.05, then heteroscedasticity occurs.</w:t>
      </w:r>
    </w:p>
    <w:p w14:paraId="3F4B542D" w14:textId="238B8914" w:rsidR="00285DDD" w:rsidRDefault="00285DDD" w:rsidP="003D46D3">
      <w:pPr>
        <w:pStyle w:val="BodyText"/>
        <w:spacing w:before="119"/>
        <w:ind w:left="102"/>
        <w:jc w:val="both"/>
        <w:rPr>
          <w:b/>
          <w:bCs/>
        </w:rPr>
      </w:pPr>
      <w:r>
        <w:rPr>
          <w:b/>
          <w:bCs/>
        </w:rPr>
        <w:t xml:space="preserve">2.3 </w:t>
      </w:r>
      <w:r w:rsidRPr="00F52658">
        <w:rPr>
          <w:b/>
          <w:bCs/>
          <w:sz w:val="20"/>
          <w:szCs w:val="20"/>
        </w:rPr>
        <w:t>Path</w:t>
      </w:r>
      <w:r>
        <w:rPr>
          <w:b/>
          <w:bCs/>
        </w:rPr>
        <w:t xml:space="preserve"> Analysis</w:t>
      </w:r>
    </w:p>
    <w:p w14:paraId="67EA05DE" w14:textId="02576A45" w:rsidR="00B90D99" w:rsidRDefault="00285DDD" w:rsidP="00E357DA">
      <w:pPr>
        <w:pStyle w:val="BodyText"/>
        <w:spacing w:before="20"/>
        <w:ind w:left="102"/>
        <w:jc w:val="both"/>
      </w:pPr>
      <w:r w:rsidRPr="00285DDD">
        <w:t xml:space="preserve">According to Sani and Maharani (2013) </w:t>
      </w:r>
      <w:r w:rsidR="00E15436">
        <w:t>i</w:t>
      </w:r>
      <w:r w:rsidR="00E15436" w:rsidRPr="00E15436">
        <w:t>n path analysis, the pattern of relationships between variables is analyzed to ascertain if a set of exogenous variables, or independent variables, has an impact on bound variables directly or indirectly.</w:t>
      </w:r>
      <w:r w:rsidRPr="00285DDD">
        <w:t xml:space="preserve"> The exogenous variables in this study are </w:t>
      </w:r>
      <w:r w:rsidR="00E357DA">
        <w:t>Preferences</w:t>
      </w:r>
      <w:r w:rsidRPr="00285DDD">
        <w:t xml:space="preserve"> (X1) and satisfaction (X2), followed by the endogenous variable, namely loyalty (Y). This analysis method uses the help of the SPSS version 25 program.</w:t>
      </w:r>
      <w:r w:rsidR="00B90D99">
        <w:t xml:space="preserve"> </w:t>
      </w:r>
      <w:r w:rsidR="00B90D99" w:rsidRPr="00B90D99">
        <w:t xml:space="preserve">The following is </w:t>
      </w:r>
      <w:r w:rsidR="00B90D99">
        <w:t>Figure</w:t>
      </w:r>
      <w:r w:rsidR="00B90D99" w:rsidRPr="00B90D99">
        <w:t xml:space="preserve"> 1 is the arrow path of path analysis in this study.</w:t>
      </w:r>
    </w:p>
    <w:p w14:paraId="6E49F779" w14:textId="666D73B0" w:rsidR="00B90D99" w:rsidRDefault="00E357DA" w:rsidP="00285DDD">
      <w:pPr>
        <w:pStyle w:val="BodyText"/>
        <w:spacing w:before="20"/>
        <w:ind w:left="102"/>
        <w:jc w:val="both"/>
      </w:pPr>
      <w:r w:rsidRPr="00E357DA">
        <w:rPr>
          <w:noProof/>
        </w:rPr>
        <w:drawing>
          <wp:anchor distT="0" distB="0" distL="114300" distR="114300" simplePos="0" relativeHeight="251659264" behindDoc="0" locked="0" layoutInCell="1" allowOverlap="1" wp14:anchorId="65AB293E" wp14:editId="4240FE3F">
            <wp:simplePos x="0" y="0"/>
            <wp:positionH relativeFrom="column">
              <wp:posOffset>604520</wp:posOffset>
            </wp:positionH>
            <wp:positionV relativeFrom="paragraph">
              <wp:posOffset>79375</wp:posOffset>
            </wp:positionV>
            <wp:extent cx="4960620" cy="20019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0620" cy="2001907"/>
                    </a:xfrm>
                    <a:prstGeom prst="rect">
                      <a:avLst/>
                    </a:prstGeom>
                  </pic:spPr>
                </pic:pic>
              </a:graphicData>
            </a:graphic>
            <wp14:sizeRelH relativeFrom="margin">
              <wp14:pctWidth>0</wp14:pctWidth>
            </wp14:sizeRelH>
            <wp14:sizeRelV relativeFrom="margin">
              <wp14:pctHeight>0</wp14:pctHeight>
            </wp14:sizeRelV>
          </wp:anchor>
        </w:drawing>
      </w:r>
    </w:p>
    <w:p w14:paraId="3130F15D" w14:textId="3DA85101" w:rsidR="000B34DA" w:rsidRDefault="000B34DA" w:rsidP="00285DDD">
      <w:pPr>
        <w:pStyle w:val="BodyText"/>
        <w:spacing w:before="20"/>
        <w:ind w:left="102"/>
        <w:jc w:val="both"/>
      </w:pPr>
    </w:p>
    <w:p w14:paraId="7D38737E" w14:textId="79B3AAB2" w:rsidR="000B34DA" w:rsidRDefault="000B34DA" w:rsidP="00285DDD">
      <w:pPr>
        <w:pStyle w:val="BodyText"/>
        <w:spacing w:before="20"/>
        <w:ind w:left="102"/>
        <w:jc w:val="both"/>
      </w:pPr>
    </w:p>
    <w:p w14:paraId="7CA86DAA" w14:textId="64840E76" w:rsidR="000B34DA" w:rsidRDefault="000B34DA" w:rsidP="00285DDD">
      <w:pPr>
        <w:pStyle w:val="BodyText"/>
        <w:spacing w:before="20"/>
        <w:ind w:left="102"/>
        <w:jc w:val="both"/>
      </w:pPr>
    </w:p>
    <w:p w14:paraId="392BC0E0" w14:textId="5E931C74" w:rsidR="000B34DA" w:rsidRDefault="000B34DA" w:rsidP="00285DDD">
      <w:pPr>
        <w:pStyle w:val="BodyText"/>
        <w:spacing w:before="20"/>
        <w:ind w:left="102"/>
        <w:jc w:val="both"/>
      </w:pPr>
    </w:p>
    <w:p w14:paraId="4CB76821" w14:textId="33229999" w:rsidR="000B34DA" w:rsidRDefault="000B34DA" w:rsidP="00285DDD">
      <w:pPr>
        <w:pStyle w:val="BodyText"/>
        <w:spacing w:before="20"/>
        <w:ind w:left="102"/>
        <w:jc w:val="both"/>
      </w:pPr>
    </w:p>
    <w:p w14:paraId="516B53BB" w14:textId="1D77FBE9" w:rsidR="000B34DA" w:rsidRDefault="000B34DA" w:rsidP="00285DDD">
      <w:pPr>
        <w:pStyle w:val="BodyText"/>
        <w:spacing w:before="20"/>
        <w:ind w:left="102"/>
        <w:jc w:val="both"/>
      </w:pPr>
    </w:p>
    <w:p w14:paraId="1F07DE5B" w14:textId="0BEA1231" w:rsidR="000B34DA" w:rsidRDefault="000B34DA" w:rsidP="00285DDD">
      <w:pPr>
        <w:pStyle w:val="BodyText"/>
        <w:spacing w:before="20"/>
        <w:ind w:left="102"/>
        <w:jc w:val="both"/>
      </w:pPr>
    </w:p>
    <w:p w14:paraId="2DC8A011" w14:textId="04B183D9" w:rsidR="000B34DA" w:rsidRDefault="000B34DA" w:rsidP="00285DDD">
      <w:pPr>
        <w:pStyle w:val="BodyText"/>
        <w:spacing w:before="20"/>
        <w:ind w:left="102"/>
        <w:jc w:val="both"/>
      </w:pPr>
    </w:p>
    <w:p w14:paraId="291BBCE1" w14:textId="2829BB30" w:rsidR="000B34DA" w:rsidRDefault="000B34DA" w:rsidP="00285DDD">
      <w:pPr>
        <w:pStyle w:val="BodyText"/>
        <w:spacing w:before="20"/>
        <w:ind w:left="102"/>
        <w:jc w:val="both"/>
      </w:pPr>
    </w:p>
    <w:p w14:paraId="63FEE3CC" w14:textId="4475EE43" w:rsidR="000B34DA" w:rsidRDefault="000B34DA" w:rsidP="00285DDD">
      <w:pPr>
        <w:pStyle w:val="BodyText"/>
        <w:spacing w:before="20"/>
        <w:ind w:left="102"/>
        <w:jc w:val="both"/>
      </w:pPr>
    </w:p>
    <w:p w14:paraId="7B42626B" w14:textId="3CC69A28" w:rsidR="000B34DA" w:rsidRDefault="000B34DA" w:rsidP="00285DDD">
      <w:pPr>
        <w:pStyle w:val="BodyText"/>
        <w:spacing w:before="20"/>
        <w:ind w:left="102"/>
        <w:jc w:val="both"/>
      </w:pPr>
    </w:p>
    <w:p w14:paraId="2A14D0F7" w14:textId="3FF50359" w:rsidR="000B34DA" w:rsidRDefault="000B34DA" w:rsidP="000B34DA">
      <w:pPr>
        <w:pStyle w:val="BodyText"/>
        <w:spacing w:before="20"/>
        <w:ind w:left="102"/>
        <w:jc w:val="center"/>
      </w:pPr>
      <w:r>
        <w:t>Figure 1 : Path Analysis</w:t>
      </w:r>
    </w:p>
    <w:p w14:paraId="48B7EEF2" w14:textId="6D1E0C40" w:rsidR="00285DDD" w:rsidRPr="00285DDD" w:rsidRDefault="00285DDD" w:rsidP="003D46D3">
      <w:pPr>
        <w:pStyle w:val="BodyText"/>
        <w:spacing w:before="119"/>
        <w:ind w:left="102"/>
        <w:jc w:val="both"/>
      </w:pPr>
      <w:r>
        <w:rPr>
          <w:b/>
          <w:bCs/>
        </w:rPr>
        <w:t>2.3.1 Coefficient of Determination</w:t>
      </w:r>
    </w:p>
    <w:p w14:paraId="1A5F0631" w14:textId="706FE823" w:rsidR="00285DDD" w:rsidRPr="00285DDD" w:rsidRDefault="006E3AC7" w:rsidP="00285DDD">
      <w:pPr>
        <w:pStyle w:val="BodyText"/>
        <w:spacing w:before="20"/>
        <w:ind w:left="102"/>
        <w:jc w:val="both"/>
      </w:pPr>
      <w:r w:rsidRPr="006E3AC7">
        <w:t>The model's capacity to describe the degree to which the combined effect of independent variables (stimulants) influences dependent variables was assessed using the determination coefficient test</w:t>
      </w:r>
      <w:r w:rsidR="00285DDD" w:rsidRPr="00285DDD">
        <w:t xml:space="preserve">, as indicated by the adjusted R-squared value (Ghozali, 2016). </w:t>
      </w:r>
      <w:r w:rsidR="00E15436" w:rsidRPr="00E15436">
        <w:t>The values are between 0 and 1. In contrast, if the value is near 1 or away from 0, it indicates that the independent variables have the capacity to provide all the information required to predict the dependent variable. A small or near 0 coefficient of determination value indicates that the independent variables' ability to explain the dependent variable is very limited.</w:t>
      </w:r>
    </w:p>
    <w:p w14:paraId="74025F76" w14:textId="3E2D55C9" w:rsidR="00285DDD" w:rsidRDefault="00682BDD" w:rsidP="003D46D3">
      <w:pPr>
        <w:pStyle w:val="BodyText"/>
        <w:spacing w:before="119"/>
        <w:ind w:left="102"/>
        <w:jc w:val="both"/>
        <w:rPr>
          <w:b/>
          <w:bCs/>
        </w:rPr>
      </w:pPr>
      <w:r>
        <w:rPr>
          <w:b/>
          <w:bCs/>
        </w:rPr>
        <w:t>2.3.2 Simultaneous Test (F Test)</w:t>
      </w:r>
    </w:p>
    <w:p w14:paraId="6C40DCEE" w14:textId="09CF5C94" w:rsidR="00682BDD" w:rsidRPr="00682BDD" w:rsidRDefault="00E15436" w:rsidP="00682BDD">
      <w:pPr>
        <w:pStyle w:val="BodyText"/>
        <w:spacing w:before="20"/>
        <w:ind w:left="102"/>
        <w:jc w:val="both"/>
      </w:pPr>
      <w:r w:rsidRPr="00E15436">
        <w:t xml:space="preserve">The F test is used to determine whether independent factors affect dependent variables simultaneously or jointly. </w:t>
      </w:r>
      <w:r w:rsidR="00682BDD" w:rsidRPr="00682BDD">
        <w:t>The method used is to look at the magnitude of the significant probability value. According to Ghozali (2018), if the significant probability value is &lt; 5%, then the independent variable or independent variable will have a significant effect together on the bound variable. The criteria of the F test are that if the F value is calculated &gt; F table and if the probability (significance) is &gt;0.05 (α), meaning that the independent variables simultaneously or together do not significantly affect the dependent variables; if the F is calculated &lt; F table and if the probability (significance) is &lt;0.05 (α), meaning that the independent variables simultaneously affect the dependent variables significantly.</w:t>
      </w:r>
    </w:p>
    <w:p w14:paraId="2A7FA1D0" w14:textId="509E282C" w:rsidR="00285DDD" w:rsidRPr="00682BDD" w:rsidRDefault="00682BDD" w:rsidP="003D46D3">
      <w:pPr>
        <w:pStyle w:val="BodyText"/>
        <w:spacing w:before="119"/>
        <w:ind w:left="102"/>
        <w:jc w:val="both"/>
        <w:rPr>
          <w:b/>
          <w:bCs/>
        </w:rPr>
      </w:pPr>
      <w:r>
        <w:rPr>
          <w:b/>
          <w:bCs/>
        </w:rPr>
        <w:t>2.3.3 Partial Test (T Test)</w:t>
      </w:r>
    </w:p>
    <w:p w14:paraId="3A1BBD7A" w14:textId="4F4B00E8" w:rsidR="00D32074" w:rsidRDefault="007F7517" w:rsidP="00682BDD">
      <w:pPr>
        <w:pStyle w:val="BodyText"/>
        <w:spacing w:before="20"/>
        <w:ind w:left="102"/>
        <w:jc w:val="both"/>
      </w:pPr>
      <w:r w:rsidRPr="007F7517">
        <w:t xml:space="preserve">The purpose of the partial test is to determine if each independent variable has an impact on the dependent variable (Ghozali, 2018). </w:t>
      </w:r>
      <w:r w:rsidR="00682BDD" w:rsidRPr="00682BDD">
        <w:t xml:space="preserve">The assessment criteria for the T Test are that if the T value is calculated &gt; the T table and if the probability (significance) &gt; 0.05 (α), then H0 is accepted, </w:t>
      </w:r>
      <w:r w:rsidR="00783814" w:rsidRPr="00783814">
        <w:t>indicating that there is little to no significant impact of the partially (individual) independent variable on the dependent variable</w:t>
      </w:r>
      <w:r w:rsidR="00682BDD" w:rsidRPr="00682BDD">
        <w:t xml:space="preserve">, while if the T value is calculated &lt; the T table and if the probability (significance) is &lt;0,05 (α), then H0 is rejected, </w:t>
      </w:r>
      <w:r w:rsidR="00783814" w:rsidRPr="00783814">
        <w:t>indicating that the dependent variable is greatly impacted by the partially (individual) independent variable</w:t>
      </w:r>
      <w:r w:rsidR="00682BDD" w:rsidRPr="00682BDD">
        <w:t>.</w:t>
      </w:r>
    </w:p>
    <w:p w14:paraId="3436162C" w14:textId="2B460EF0" w:rsidR="000B34DA" w:rsidRDefault="000B34DA" w:rsidP="00AF6E28">
      <w:pPr>
        <w:pStyle w:val="BodyText"/>
        <w:spacing w:before="20"/>
        <w:ind w:left="0"/>
        <w:jc w:val="both"/>
      </w:pPr>
    </w:p>
    <w:p w14:paraId="39B7C4EF" w14:textId="5A0AE40F" w:rsidR="00F52658" w:rsidRDefault="00F52658" w:rsidP="00AF6E28">
      <w:pPr>
        <w:pStyle w:val="BodyText"/>
        <w:spacing w:before="20"/>
        <w:ind w:left="0"/>
        <w:jc w:val="both"/>
      </w:pPr>
    </w:p>
    <w:p w14:paraId="6EDBE81E" w14:textId="0564AA7B" w:rsidR="00F52658" w:rsidRDefault="00F52658" w:rsidP="00AF6E28">
      <w:pPr>
        <w:pStyle w:val="BodyText"/>
        <w:spacing w:before="20"/>
        <w:ind w:left="0"/>
        <w:jc w:val="both"/>
      </w:pPr>
    </w:p>
    <w:p w14:paraId="01ECF399" w14:textId="7A49EFEC" w:rsidR="00F52658" w:rsidRDefault="00F52658" w:rsidP="00AF6E28">
      <w:pPr>
        <w:pStyle w:val="BodyText"/>
        <w:spacing w:before="20"/>
        <w:ind w:left="0"/>
        <w:jc w:val="both"/>
      </w:pPr>
    </w:p>
    <w:p w14:paraId="01862B8C" w14:textId="77777777" w:rsidR="00F52658" w:rsidRPr="003D46D3" w:rsidRDefault="00F52658" w:rsidP="00AF6E28">
      <w:pPr>
        <w:pStyle w:val="BodyText"/>
        <w:spacing w:before="20"/>
        <w:ind w:left="0"/>
        <w:jc w:val="both"/>
      </w:pPr>
    </w:p>
    <w:p w14:paraId="0BA19050" w14:textId="4B24EEC4" w:rsidR="003F4CDF" w:rsidRDefault="00467471" w:rsidP="00467471">
      <w:pPr>
        <w:pStyle w:val="Heading1"/>
        <w:spacing w:before="120"/>
        <w:ind w:left="459"/>
        <w:jc w:val="center"/>
      </w:pPr>
      <w:r>
        <w:t xml:space="preserve">III.   </w:t>
      </w:r>
      <w:r w:rsidR="00820ED6">
        <w:t>Results</w:t>
      </w:r>
      <w:r w:rsidR="00820ED6">
        <w:rPr>
          <w:spacing w:val="-2"/>
        </w:rPr>
        <w:t xml:space="preserve"> </w:t>
      </w:r>
      <w:r w:rsidR="00820ED6">
        <w:t>and</w:t>
      </w:r>
      <w:r w:rsidR="00820ED6">
        <w:rPr>
          <w:spacing w:val="-2"/>
        </w:rPr>
        <w:t xml:space="preserve"> Discussion</w:t>
      </w:r>
    </w:p>
    <w:p w14:paraId="768AA500" w14:textId="6753E4F6" w:rsidR="00C0227C" w:rsidRPr="00C0227C" w:rsidRDefault="00C0227C" w:rsidP="00467471">
      <w:pPr>
        <w:pStyle w:val="BodyText"/>
        <w:spacing w:before="120"/>
        <w:ind w:right="122"/>
        <w:jc w:val="both"/>
        <w:rPr>
          <w:b/>
          <w:bCs/>
        </w:rPr>
      </w:pPr>
      <w:r>
        <w:rPr>
          <w:b/>
          <w:bCs/>
        </w:rPr>
        <w:t>3.1 Respondent Characteristics</w:t>
      </w:r>
    </w:p>
    <w:p w14:paraId="5F013AA2" w14:textId="08C48D8C" w:rsidR="00E357DA" w:rsidRDefault="00B90D99" w:rsidP="00AF6E28">
      <w:pPr>
        <w:pStyle w:val="BodyText"/>
        <w:spacing w:before="120"/>
        <w:ind w:right="122"/>
        <w:jc w:val="both"/>
      </w:pPr>
      <w:r w:rsidRPr="00B90D99">
        <w:t xml:space="preserve">The characteristics of free-range chicken meat consumers analyzed consisted of age, type of work, and the income of housewives in a month. The following Table 1 shows the characteristics of </w:t>
      </w:r>
      <w:r w:rsidR="00265D36">
        <w:t>free-range</w:t>
      </w:r>
      <w:r w:rsidRPr="00B90D99">
        <w:t xml:space="preserve"> chicken meat consumers in Griya Pesona Praja Housing.</w:t>
      </w:r>
    </w:p>
    <w:p w14:paraId="4D1FF468" w14:textId="3DAB2DCA" w:rsidR="00B90D99" w:rsidRPr="00B90D99" w:rsidRDefault="00B90D99" w:rsidP="00B90D99">
      <w:pPr>
        <w:pStyle w:val="BodyText"/>
        <w:spacing w:before="120"/>
        <w:ind w:left="0" w:right="122"/>
        <w:jc w:val="center"/>
        <w:rPr>
          <w:b/>
          <w:bCs/>
        </w:rPr>
      </w:pPr>
      <w:r w:rsidRPr="00B90D99">
        <w:rPr>
          <w:b/>
          <w:bCs/>
        </w:rPr>
        <w:t>Table 1. Respondent Characteristics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1882"/>
        <w:gridCol w:w="2324"/>
      </w:tblGrid>
      <w:tr w:rsidR="00C0227C" w14:paraId="3FDE77D2" w14:textId="77777777" w:rsidTr="00CE0C3C">
        <w:tc>
          <w:tcPr>
            <w:tcW w:w="1985" w:type="dxa"/>
            <w:tcBorders>
              <w:top w:val="single" w:sz="8" w:space="0" w:color="auto"/>
              <w:bottom w:val="single" w:sz="8" w:space="0" w:color="auto"/>
            </w:tcBorders>
          </w:tcPr>
          <w:p w14:paraId="39E74288" w14:textId="77777777" w:rsidR="00C0227C" w:rsidRPr="0082388D" w:rsidRDefault="00C0227C" w:rsidP="00CE0C3C">
            <w:pPr>
              <w:spacing w:before="40"/>
              <w:jc w:val="center"/>
              <w:rPr>
                <w:b/>
                <w:bCs/>
              </w:rPr>
            </w:pPr>
            <w:r>
              <w:rPr>
                <w:b/>
                <w:bCs/>
              </w:rPr>
              <w:t>C</w:t>
            </w:r>
            <w:r w:rsidRPr="0064453E">
              <w:rPr>
                <w:b/>
                <w:bCs/>
              </w:rPr>
              <w:t>haracteristics</w:t>
            </w:r>
          </w:p>
        </w:tc>
        <w:tc>
          <w:tcPr>
            <w:tcW w:w="2835" w:type="dxa"/>
            <w:tcBorders>
              <w:top w:val="single" w:sz="8" w:space="0" w:color="auto"/>
              <w:bottom w:val="single" w:sz="8" w:space="0" w:color="auto"/>
            </w:tcBorders>
          </w:tcPr>
          <w:p w14:paraId="77F01B78" w14:textId="77777777" w:rsidR="00C0227C" w:rsidRPr="0082388D" w:rsidRDefault="00C0227C" w:rsidP="00CE0C3C">
            <w:pPr>
              <w:spacing w:before="40"/>
              <w:jc w:val="center"/>
              <w:rPr>
                <w:b/>
                <w:bCs/>
              </w:rPr>
            </w:pPr>
            <w:r>
              <w:rPr>
                <w:b/>
                <w:bCs/>
              </w:rPr>
              <w:t>I</w:t>
            </w:r>
            <w:r w:rsidRPr="0064453E">
              <w:rPr>
                <w:b/>
                <w:bCs/>
              </w:rPr>
              <w:t>nformation</w:t>
            </w:r>
          </w:p>
        </w:tc>
        <w:tc>
          <w:tcPr>
            <w:tcW w:w="1882" w:type="dxa"/>
            <w:tcBorders>
              <w:top w:val="single" w:sz="8" w:space="0" w:color="auto"/>
              <w:bottom w:val="single" w:sz="8" w:space="0" w:color="auto"/>
            </w:tcBorders>
          </w:tcPr>
          <w:p w14:paraId="515AB00C" w14:textId="77777777" w:rsidR="00C0227C" w:rsidRPr="0082388D" w:rsidRDefault="00C0227C" w:rsidP="00CE0C3C">
            <w:pPr>
              <w:spacing w:before="40"/>
              <w:jc w:val="center"/>
              <w:rPr>
                <w:b/>
                <w:bCs/>
              </w:rPr>
            </w:pPr>
            <w:r>
              <w:rPr>
                <w:b/>
                <w:bCs/>
              </w:rPr>
              <w:t>F</w:t>
            </w:r>
            <w:r w:rsidRPr="0064453E">
              <w:rPr>
                <w:b/>
                <w:bCs/>
              </w:rPr>
              <w:t>requency</w:t>
            </w:r>
          </w:p>
        </w:tc>
        <w:tc>
          <w:tcPr>
            <w:tcW w:w="2324" w:type="dxa"/>
            <w:tcBorders>
              <w:top w:val="single" w:sz="8" w:space="0" w:color="auto"/>
              <w:bottom w:val="single" w:sz="8" w:space="0" w:color="auto"/>
            </w:tcBorders>
          </w:tcPr>
          <w:p w14:paraId="1F20941A" w14:textId="77777777" w:rsidR="00C0227C" w:rsidRPr="0082388D" w:rsidRDefault="00C0227C" w:rsidP="00CE0C3C">
            <w:pPr>
              <w:spacing w:before="40"/>
              <w:jc w:val="center"/>
              <w:rPr>
                <w:b/>
                <w:bCs/>
              </w:rPr>
            </w:pPr>
            <w:r w:rsidRPr="0064453E">
              <w:rPr>
                <w:b/>
                <w:bCs/>
              </w:rPr>
              <w:t xml:space="preserve">Percentage </w:t>
            </w:r>
            <w:r w:rsidRPr="0082388D">
              <w:rPr>
                <w:b/>
                <w:bCs/>
              </w:rPr>
              <w:t>(%)</w:t>
            </w:r>
          </w:p>
        </w:tc>
      </w:tr>
      <w:tr w:rsidR="00C0227C" w14:paraId="04BF52BF" w14:textId="77777777" w:rsidTr="00CE0C3C">
        <w:tc>
          <w:tcPr>
            <w:tcW w:w="1985" w:type="dxa"/>
            <w:vMerge w:val="restart"/>
            <w:tcBorders>
              <w:top w:val="single" w:sz="8" w:space="0" w:color="auto"/>
            </w:tcBorders>
          </w:tcPr>
          <w:p w14:paraId="54A78CFA" w14:textId="77777777" w:rsidR="00C0227C" w:rsidRDefault="00C0227C" w:rsidP="00CE0C3C">
            <w:pPr>
              <w:spacing w:before="40"/>
              <w:jc w:val="center"/>
              <w:rPr>
                <w:b/>
                <w:bCs/>
              </w:rPr>
            </w:pPr>
          </w:p>
          <w:p w14:paraId="3AD83CEB" w14:textId="718B4DD8" w:rsidR="00C0227C" w:rsidRDefault="00C0227C" w:rsidP="00CE0C3C">
            <w:pPr>
              <w:spacing w:before="160"/>
              <w:jc w:val="center"/>
            </w:pPr>
            <w:r>
              <w:rPr>
                <w:b/>
                <w:bCs/>
              </w:rPr>
              <w:t>Age (years</w:t>
            </w:r>
            <w:r w:rsidR="00C71D57">
              <w:rPr>
                <w:b/>
                <w:bCs/>
              </w:rPr>
              <w:t xml:space="preserve"> old</w:t>
            </w:r>
            <w:r>
              <w:rPr>
                <w:b/>
                <w:bCs/>
              </w:rPr>
              <w:t>)</w:t>
            </w:r>
          </w:p>
        </w:tc>
        <w:tc>
          <w:tcPr>
            <w:tcW w:w="2835" w:type="dxa"/>
            <w:tcBorders>
              <w:top w:val="single" w:sz="8" w:space="0" w:color="auto"/>
            </w:tcBorders>
          </w:tcPr>
          <w:p w14:paraId="14A5E501" w14:textId="77777777" w:rsidR="00C0227C" w:rsidRDefault="00C0227C" w:rsidP="00CE0C3C">
            <w:pPr>
              <w:spacing w:before="40"/>
              <w:jc w:val="center"/>
            </w:pPr>
            <w:r>
              <w:t>18 – 35</w:t>
            </w:r>
          </w:p>
        </w:tc>
        <w:tc>
          <w:tcPr>
            <w:tcW w:w="1882" w:type="dxa"/>
            <w:tcBorders>
              <w:top w:val="single" w:sz="8" w:space="0" w:color="auto"/>
            </w:tcBorders>
          </w:tcPr>
          <w:p w14:paraId="3B4F24D7" w14:textId="77777777" w:rsidR="00C0227C" w:rsidRDefault="00C0227C" w:rsidP="00CE0C3C">
            <w:pPr>
              <w:spacing w:before="40"/>
              <w:ind w:left="836"/>
            </w:pPr>
            <w:r>
              <w:t>1</w:t>
            </w:r>
          </w:p>
        </w:tc>
        <w:tc>
          <w:tcPr>
            <w:tcW w:w="2324" w:type="dxa"/>
            <w:tcBorders>
              <w:top w:val="single" w:sz="8" w:space="0" w:color="auto"/>
            </w:tcBorders>
          </w:tcPr>
          <w:p w14:paraId="66451EE6" w14:textId="77777777" w:rsidR="00C0227C" w:rsidRDefault="00C0227C" w:rsidP="00CE0C3C">
            <w:pPr>
              <w:spacing w:before="40"/>
              <w:ind w:left="697"/>
            </w:pPr>
            <w:r>
              <w:t xml:space="preserve">  0,8</w:t>
            </w:r>
          </w:p>
        </w:tc>
      </w:tr>
      <w:tr w:rsidR="00C0227C" w14:paraId="3483CE5C" w14:textId="77777777" w:rsidTr="00CE0C3C">
        <w:tc>
          <w:tcPr>
            <w:tcW w:w="1985" w:type="dxa"/>
            <w:vMerge/>
          </w:tcPr>
          <w:p w14:paraId="3AD62029" w14:textId="77777777" w:rsidR="00C0227C" w:rsidRDefault="00C0227C" w:rsidP="00CE0C3C">
            <w:pPr>
              <w:spacing w:before="40"/>
              <w:jc w:val="center"/>
            </w:pPr>
          </w:p>
        </w:tc>
        <w:tc>
          <w:tcPr>
            <w:tcW w:w="2835" w:type="dxa"/>
          </w:tcPr>
          <w:p w14:paraId="439C9644" w14:textId="77777777" w:rsidR="00C0227C" w:rsidRDefault="00C0227C" w:rsidP="00CE0C3C">
            <w:pPr>
              <w:spacing w:before="40"/>
              <w:jc w:val="center"/>
            </w:pPr>
            <w:r>
              <w:t xml:space="preserve">36 – 45 </w:t>
            </w:r>
          </w:p>
        </w:tc>
        <w:tc>
          <w:tcPr>
            <w:tcW w:w="1882" w:type="dxa"/>
          </w:tcPr>
          <w:p w14:paraId="693D9295" w14:textId="77777777" w:rsidR="00C0227C" w:rsidRDefault="00C0227C" w:rsidP="00CE0C3C">
            <w:pPr>
              <w:spacing w:before="40"/>
              <w:ind w:left="738"/>
            </w:pPr>
            <w:r>
              <w:t>46</w:t>
            </w:r>
          </w:p>
        </w:tc>
        <w:tc>
          <w:tcPr>
            <w:tcW w:w="2324" w:type="dxa"/>
          </w:tcPr>
          <w:p w14:paraId="7A2D3CD6" w14:textId="77777777" w:rsidR="00C0227C" w:rsidRDefault="00C0227C" w:rsidP="00CE0C3C">
            <w:pPr>
              <w:spacing w:before="40"/>
              <w:ind w:left="697"/>
            </w:pPr>
            <w:r>
              <w:t>35,7</w:t>
            </w:r>
          </w:p>
        </w:tc>
      </w:tr>
      <w:tr w:rsidR="00C0227C" w14:paraId="5274A0DF" w14:textId="77777777" w:rsidTr="00CE0C3C">
        <w:tc>
          <w:tcPr>
            <w:tcW w:w="1985" w:type="dxa"/>
            <w:vMerge/>
          </w:tcPr>
          <w:p w14:paraId="3F907990" w14:textId="77777777" w:rsidR="00C0227C" w:rsidRDefault="00C0227C" w:rsidP="00CE0C3C">
            <w:pPr>
              <w:spacing w:before="40"/>
              <w:jc w:val="center"/>
            </w:pPr>
          </w:p>
        </w:tc>
        <w:tc>
          <w:tcPr>
            <w:tcW w:w="2835" w:type="dxa"/>
          </w:tcPr>
          <w:p w14:paraId="2494507F" w14:textId="77777777" w:rsidR="00C0227C" w:rsidRDefault="00C0227C" w:rsidP="00CE0C3C">
            <w:pPr>
              <w:spacing w:before="40"/>
              <w:jc w:val="center"/>
            </w:pPr>
            <w:r>
              <w:t>46 – 60</w:t>
            </w:r>
          </w:p>
        </w:tc>
        <w:tc>
          <w:tcPr>
            <w:tcW w:w="1882" w:type="dxa"/>
          </w:tcPr>
          <w:p w14:paraId="68E0E10A" w14:textId="77777777" w:rsidR="00C0227C" w:rsidRDefault="00C0227C" w:rsidP="00CE0C3C">
            <w:pPr>
              <w:spacing w:before="40"/>
              <w:ind w:left="738"/>
            </w:pPr>
            <w:r>
              <w:t>67</w:t>
            </w:r>
          </w:p>
        </w:tc>
        <w:tc>
          <w:tcPr>
            <w:tcW w:w="2324" w:type="dxa"/>
          </w:tcPr>
          <w:p w14:paraId="162632B9" w14:textId="77777777" w:rsidR="00C0227C" w:rsidRDefault="00C0227C" w:rsidP="00CE0C3C">
            <w:pPr>
              <w:spacing w:before="40"/>
              <w:ind w:left="697"/>
            </w:pPr>
            <w:r>
              <w:t>51,9</w:t>
            </w:r>
          </w:p>
        </w:tc>
      </w:tr>
      <w:tr w:rsidR="00C0227C" w14:paraId="2239844B" w14:textId="77777777" w:rsidTr="00CE0C3C">
        <w:tc>
          <w:tcPr>
            <w:tcW w:w="1985" w:type="dxa"/>
            <w:vMerge/>
            <w:tcBorders>
              <w:bottom w:val="single" w:sz="8" w:space="0" w:color="auto"/>
            </w:tcBorders>
          </w:tcPr>
          <w:p w14:paraId="5F4C77A8" w14:textId="77777777" w:rsidR="00C0227C" w:rsidRDefault="00C0227C" w:rsidP="00CE0C3C">
            <w:pPr>
              <w:spacing w:before="40"/>
              <w:jc w:val="center"/>
            </w:pPr>
          </w:p>
        </w:tc>
        <w:tc>
          <w:tcPr>
            <w:tcW w:w="2835" w:type="dxa"/>
            <w:tcBorders>
              <w:bottom w:val="single" w:sz="8" w:space="0" w:color="auto"/>
            </w:tcBorders>
          </w:tcPr>
          <w:p w14:paraId="13975069" w14:textId="77777777" w:rsidR="00C0227C" w:rsidRDefault="00C0227C" w:rsidP="00CE0C3C">
            <w:pPr>
              <w:spacing w:before="40"/>
              <w:jc w:val="center"/>
            </w:pPr>
            <w:r>
              <w:t>&gt; 61</w:t>
            </w:r>
          </w:p>
        </w:tc>
        <w:tc>
          <w:tcPr>
            <w:tcW w:w="1882" w:type="dxa"/>
            <w:tcBorders>
              <w:bottom w:val="single" w:sz="8" w:space="0" w:color="auto"/>
            </w:tcBorders>
          </w:tcPr>
          <w:p w14:paraId="2EF48099" w14:textId="77777777" w:rsidR="00C0227C" w:rsidRDefault="00C0227C" w:rsidP="00CE0C3C">
            <w:pPr>
              <w:spacing w:before="40"/>
              <w:ind w:left="738"/>
            </w:pPr>
            <w:r>
              <w:t>15</w:t>
            </w:r>
          </w:p>
        </w:tc>
        <w:tc>
          <w:tcPr>
            <w:tcW w:w="2324" w:type="dxa"/>
            <w:tcBorders>
              <w:bottom w:val="single" w:sz="8" w:space="0" w:color="auto"/>
            </w:tcBorders>
          </w:tcPr>
          <w:p w14:paraId="74F626C0" w14:textId="77777777" w:rsidR="00C0227C" w:rsidRDefault="00C0227C" w:rsidP="00CE0C3C">
            <w:pPr>
              <w:spacing w:before="40"/>
              <w:ind w:left="697"/>
            </w:pPr>
            <w:r>
              <w:t>11,6</w:t>
            </w:r>
          </w:p>
        </w:tc>
      </w:tr>
      <w:tr w:rsidR="00C0227C" w14:paraId="4AEE2D30"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4" w:space="0" w:color="auto"/>
              <w:left w:val="nil"/>
              <w:bottom w:val="nil"/>
              <w:right w:val="nil"/>
            </w:tcBorders>
          </w:tcPr>
          <w:p w14:paraId="1395047F" w14:textId="77777777" w:rsidR="00C0227C" w:rsidRDefault="00C0227C" w:rsidP="00CE0C3C">
            <w:pPr>
              <w:spacing w:before="40"/>
            </w:pPr>
          </w:p>
        </w:tc>
        <w:tc>
          <w:tcPr>
            <w:tcW w:w="2835" w:type="dxa"/>
            <w:tcBorders>
              <w:top w:val="single" w:sz="4" w:space="0" w:color="auto"/>
              <w:left w:val="nil"/>
              <w:bottom w:val="nil"/>
              <w:right w:val="nil"/>
            </w:tcBorders>
          </w:tcPr>
          <w:p w14:paraId="56DA280B" w14:textId="0D9B0C38" w:rsidR="00C0227C" w:rsidRDefault="00C0227C" w:rsidP="00CE0C3C">
            <w:pPr>
              <w:spacing w:before="40"/>
              <w:jc w:val="center"/>
            </w:pPr>
            <w:r>
              <w:t>ASN/TNI/POL</w:t>
            </w:r>
            <w:r w:rsidR="0062105C">
              <w:t>RI</w:t>
            </w:r>
          </w:p>
        </w:tc>
        <w:tc>
          <w:tcPr>
            <w:tcW w:w="1882" w:type="dxa"/>
            <w:tcBorders>
              <w:top w:val="single" w:sz="4" w:space="0" w:color="auto"/>
              <w:left w:val="nil"/>
              <w:bottom w:val="nil"/>
              <w:right w:val="nil"/>
            </w:tcBorders>
          </w:tcPr>
          <w:p w14:paraId="0A3F18C6" w14:textId="77777777" w:rsidR="00C0227C" w:rsidRDefault="00C0227C" w:rsidP="00CE0C3C">
            <w:pPr>
              <w:spacing w:before="40"/>
              <w:ind w:left="738"/>
            </w:pPr>
            <w:r>
              <w:t>10</w:t>
            </w:r>
          </w:p>
        </w:tc>
        <w:tc>
          <w:tcPr>
            <w:tcW w:w="2324" w:type="dxa"/>
            <w:tcBorders>
              <w:top w:val="single" w:sz="4" w:space="0" w:color="auto"/>
              <w:left w:val="nil"/>
              <w:bottom w:val="nil"/>
              <w:right w:val="nil"/>
            </w:tcBorders>
          </w:tcPr>
          <w:p w14:paraId="31A61130" w14:textId="77777777" w:rsidR="00C0227C" w:rsidRDefault="00C0227C" w:rsidP="00CE0C3C">
            <w:pPr>
              <w:spacing w:before="40"/>
              <w:ind w:left="697"/>
            </w:pPr>
            <w:r>
              <w:t xml:space="preserve">  7,8</w:t>
            </w:r>
          </w:p>
        </w:tc>
      </w:tr>
      <w:tr w:rsidR="00C0227C" w14:paraId="195D8496"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E48609B" w14:textId="77777777" w:rsidR="00C0227C" w:rsidRDefault="00C0227C" w:rsidP="00CE0C3C">
            <w:pPr>
              <w:spacing w:before="40"/>
            </w:pPr>
          </w:p>
        </w:tc>
        <w:tc>
          <w:tcPr>
            <w:tcW w:w="2835" w:type="dxa"/>
            <w:tcBorders>
              <w:top w:val="nil"/>
              <w:left w:val="nil"/>
              <w:bottom w:val="nil"/>
              <w:right w:val="nil"/>
            </w:tcBorders>
          </w:tcPr>
          <w:p w14:paraId="29AEEFCE" w14:textId="77777777" w:rsidR="00C0227C" w:rsidRDefault="00C0227C" w:rsidP="00CE0C3C">
            <w:pPr>
              <w:spacing w:before="40"/>
              <w:jc w:val="center"/>
            </w:pPr>
            <w:r w:rsidRPr="0064453E">
              <w:t>Housewife</w:t>
            </w:r>
          </w:p>
        </w:tc>
        <w:tc>
          <w:tcPr>
            <w:tcW w:w="1882" w:type="dxa"/>
            <w:tcBorders>
              <w:top w:val="nil"/>
              <w:left w:val="nil"/>
              <w:bottom w:val="nil"/>
              <w:right w:val="nil"/>
            </w:tcBorders>
          </w:tcPr>
          <w:p w14:paraId="37326EFA" w14:textId="77777777" w:rsidR="00C0227C" w:rsidRDefault="00C0227C" w:rsidP="00CE0C3C">
            <w:pPr>
              <w:spacing w:before="40"/>
              <w:ind w:left="836" w:hanging="239"/>
            </w:pPr>
            <w:r>
              <w:t>108</w:t>
            </w:r>
          </w:p>
        </w:tc>
        <w:tc>
          <w:tcPr>
            <w:tcW w:w="2324" w:type="dxa"/>
            <w:tcBorders>
              <w:top w:val="nil"/>
              <w:left w:val="nil"/>
              <w:bottom w:val="nil"/>
              <w:right w:val="nil"/>
            </w:tcBorders>
          </w:tcPr>
          <w:p w14:paraId="24D84F0E" w14:textId="77777777" w:rsidR="00C0227C" w:rsidRDefault="00C0227C" w:rsidP="00CE0C3C">
            <w:pPr>
              <w:spacing w:before="40"/>
              <w:ind w:left="697"/>
            </w:pPr>
            <w:r>
              <w:t>83,7</w:t>
            </w:r>
          </w:p>
        </w:tc>
      </w:tr>
      <w:tr w:rsidR="00C0227C" w14:paraId="393C500D"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33B42052" w14:textId="77777777" w:rsidR="00C0227C" w:rsidRDefault="00C0227C" w:rsidP="00CE0C3C">
            <w:pPr>
              <w:spacing w:before="40"/>
              <w:jc w:val="center"/>
            </w:pPr>
            <w:r>
              <w:rPr>
                <w:b/>
                <w:bCs/>
              </w:rPr>
              <w:t>Type of work</w:t>
            </w:r>
          </w:p>
        </w:tc>
        <w:tc>
          <w:tcPr>
            <w:tcW w:w="2835" w:type="dxa"/>
            <w:tcBorders>
              <w:top w:val="nil"/>
              <w:left w:val="nil"/>
              <w:bottom w:val="nil"/>
              <w:right w:val="nil"/>
            </w:tcBorders>
          </w:tcPr>
          <w:p w14:paraId="2048BB9D" w14:textId="77777777" w:rsidR="00C0227C" w:rsidRDefault="00C0227C" w:rsidP="00CE0C3C">
            <w:pPr>
              <w:spacing w:before="40"/>
              <w:jc w:val="center"/>
            </w:pPr>
            <w:r>
              <w:t>Employe</w:t>
            </w:r>
          </w:p>
        </w:tc>
        <w:tc>
          <w:tcPr>
            <w:tcW w:w="1882" w:type="dxa"/>
            <w:tcBorders>
              <w:top w:val="nil"/>
              <w:left w:val="nil"/>
              <w:bottom w:val="nil"/>
              <w:right w:val="nil"/>
            </w:tcBorders>
          </w:tcPr>
          <w:p w14:paraId="21523700" w14:textId="77777777" w:rsidR="00C0227C" w:rsidRDefault="00C0227C" w:rsidP="00CE0C3C">
            <w:pPr>
              <w:spacing w:before="40"/>
              <w:ind w:left="738" w:firstLine="98"/>
            </w:pPr>
            <w:r>
              <w:t>1</w:t>
            </w:r>
          </w:p>
        </w:tc>
        <w:tc>
          <w:tcPr>
            <w:tcW w:w="2324" w:type="dxa"/>
            <w:tcBorders>
              <w:top w:val="nil"/>
              <w:left w:val="nil"/>
              <w:bottom w:val="nil"/>
              <w:right w:val="nil"/>
            </w:tcBorders>
          </w:tcPr>
          <w:p w14:paraId="6A14C0FB" w14:textId="77777777" w:rsidR="00C0227C" w:rsidRDefault="00C0227C" w:rsidP="00CE0C3C">
            <w:pPr>
              <w:spacing w:before="40"/>
              <w:ind w:left="697"/>
            </w:pPr>
            <w:r>
              <w:t xml:space="preserve">  0,8</w:t>
            </w:r>
          </w:p>
        </w:tc>
      </w:tr>
      <w:tr w:rsidR="00C0227C" w14:paraId="74029862"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9D7C7A8" w14:textId="77777777" w:rsidR="00C0227C" w:rsidRDefault="00C0227C" w:rsidP="00CE0C3C">
            <w:pPr>
              <w:spacing w:before="40"/>
            </w:pPr>
          </w:p>
        </w:tc>
        <w:tc>
          <w:tcPr>
            <w:tcW w:w="2835" w:type="dxa"/>
            <w:tcBorders>
              <w:top w:val="nil"/>
              <w:left w:val="nil"/>
              <w:bottom w:val="nil"/>
              <w:right w:val="nil"/>
            </w:tcBorders>
          </w:tcPr>
          <w:p w14:paraId="46135611" w14:textId="77777777" w:rsidR="00C0227C" w:rsidRDefault="00C0227C" w:rsidP="00CE0C3C">
            <w:pPr>
              <w:spacing w:before="40"/>
              <w:jc w:val="center"/>
            </w:pPr>
            <w:r>
              <w:t>B</w:t>
            </w:r>
            <w:r w:rsidRPr="0064453E">
              <w:t>usinessman</w:t>
            </w:r>
          </w:p>
        </w:tc>
        <w:tc>
          <w:tcPr>
            <w:tcW w:w="1882" w:type="dxa"/>
            <w:tcBorders>
              <w:top w:val="nil"/>
              <w:left w:val="nil"/>
              <w:bottom w:val="nil"/>
              <w:right w:val="nil"/>
            </w:tcBorders>
          </w:tcPr>
          <w:p w14:paraId="6ED9A270" w14:textId="77777777" w:rsidR="00C0227C" w:rsidRDefault="00C0227C" w:rsidP="00CE0C3C">
            <w:pPr>
              <w:spacing w:before="40"/>
              <w:ind w:left="738" w:firstLine="98"/>
            </w:pPr>
            <w:r>
              <w:t>8</w:t>
            </w:r>
          </w:p>
        </w:tc>
        <w:tc>
          <w:tcPr>
            <w:tcW w:w="2324" w:type="dxa"/>
            <w:tcBorders>
              <w:top w:val="nil"/>
              <w:left w:val="nil"/>
              <w:bottom w:val="nil"/>
              <w:right w:val="nil"/>
            </w:tcBorders>
          </w:tcPr>
          <w:p w14:paraId="2E39A1D8" w14:textId="77777777" w:rsidR="00C0227C" w:rsidRDefault="00C0227C" w:rsidP="00CE0C3C">
            <w:pPr>
              <w:spacing w:before="40"/>
              <w:ind w:left="697"/>
            </w:pPr>
            <w:r>
              <w:t xml:space="preserve">  1,6</w:t>
            </w:r>
          </w:p>
        </w:tc>
      </w:tr>
      <w:tr w:rsidR="00C0227C" w14:paraId="618AB0FF"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single" w:sz="4" w:space="0" w:color="auto"/>
              <w:right w:val="nil"/>
            </w:tcBorders>
          </w:tcPr>
          <w:p w14:paraId="229CDB4B" w14:textId="77777777" w:rsidR="00C0227C" w:rsidRDefault="00C0227C" w:rsidP="00CE0C3C">
            <w:pPr>
              <w:spacing w:before="40"/>
            </w:pPr>
          </w:p>
        </w:tc>
        <w:tc>
          <w:tcPr>
            <w:tcW w:w="2835" w:type="dxa"/>
            <w:tcBorders>
              <w:top w:val="nil"/>
              <w:left w:val="nil"/>
              <w:bottom w:val="single" w:sz="4" w:space="0" w:color="auto"/>
              <w:right w:val="nil"/>
            </w:tcBorders>
          </w:tcPr>
          <w:p w14:paraId="7695911A" w14:textId="77777777" w:rsidR="00C0227C" w:rsidRDefault="00C0227C" w:rsidP="00CE0C3C">
            <w:pPr>
              <w:spacing w:before="40"/>
              <w:jc w:val="center"/>
            </w:pPr>
            <w:r>
              <w:t>Other</w:t>
            </w:r>
          </w:p>
        </w:tc>
        <w:tc>
          <w:tcPr>
            <w:tcW w:w="1882" w:type="dxa"/>
            <w:tcBorders>
              <w:top w:val="nil"/>
              <w:left w:val="nil"/>
              <w:bottom w:val="single" w:sz="4" w:space="0" w:color="auto"/>
              <w:right w:val="nil"/>
            </w:tcBorders>
          </w:tcPr>
          <w:p w14:paraId="62EC8FE0" w14:textId="77777777" w:rsidR="00C0227C" w:rsidRDefault="00C0227C" w:rsidP="00CE0C3C">
            <w:pPr>
              <w:spacing w:before="40"/>
              <w:ind w:left="738" w:firstLine="98"/>
            </w:pPr>
            <w:r>
              <w:t>2</w:t>
            </w:r>
          </w:p>
        </w:tc>
        <w:tc>
          <w:tcPr>
            <w:tcW w:w="2324" w:type="dxa"/>
            <w:tcBorders>
              <w:top w:val="nil"/>
              <w:left w:val="nil"/>
              <w:bottom w:val="single" w:sz="4" w:space="0" w:color="auto"/>
              <w:right w:val="nil"/>
            </w:tcBorders>
          </w:tcPr>
          <w:p w14:paraId="285860EA" w14:textId="77777777" w:rsidR="00C0227C" w:rsidRDefault="00C0227C" w:rsidP="00CE0C3C">
            <w:pPr>
              <w:spacing w:before="40"/>
              <w:ind w:left="697"/>
            </w:pPr>
            <w:r>
              <w:t xml:space="preserve">  6,2</w:t>
            </w:r>
          </w:p>
        </w:tc>
      </w:tr>
      <w:tr w:rsidR="00C0227C" w14:paraId="66F73226"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vMerge w:val="restart"/>
            <w:tcBorders>
              <w:top w:val="single" w:sz="4" w:space="0" w:color="auto"/>
              <w:left w:val="nil"/>
              <w:right w:val="nil"/>
            </w:tcBorders>
          </w:tcPr>
          <w:p w14:paraId="20B50520" w14:textId="77777777" w:rsidR="00C0227C" w:rsidRDefault="00C0227C" w:rsidP="00CE0C3C">
            <w:pPr>
              <w:spacing w:before="40"/>
              <w:rPr>
                <w:b/>
                <w:bCs/>
              </w:rPr>
            </w:pPr>
          </w:p>
          <w:p w14:paraId="5B9251F9" w14:textId="77777777" w:rsidR="00C0227C" w:rsidRPr="0064453E" w:rsidRDefault="00C0227C" w:rsidP="00CE0C3C">
            <w:pPr>
              <w:spacing w:before="160"/>
              <w:jc w:val="center"/>
              <w:rPr>
                <w:b/>
                <w:bCs/>
              </w:rPr>
            </w:pPr>
            <w:r>
              <w:rPr>
                <w:b/>
                <w:bCs/>
              </w:rPr>
              <w:t>Income</w:t>
            </w:r>
          </w:p>
        </w:tc>
        <w:tc>
          <w:tcPr>
            <w:tcW w:w="2835" w:type="dxa"/>
            <w:tcBorders>
              <w:top w:val="single" w:sz="4" w:space="0" w:color="auto"/>
              <w:left w:val="nil"/>
              <w:bottom w:val="nil"/>
              <w:right w:val="nil"/>
            </w:tcBorders>
          </w:tcPr>
          <w:p w14:paraId="175FA3E3" w14:textId="77777777" w:rsidR="00C0227C" w:rsidRDefault="00C0227C" w:rsidP="00CE0C3C">
            <w:pPr>
              <w:spacing w:before="40"/>
              <w:jc w:val="center"/>
            </w:pPr>
            <w:r>
              <w:t>&lt; Rp 1.500.000</w:t>
            </w:r>
          </w:p>
        </w:tc>
        <w:tc>
          <w:tcPr>
            <w:tcW w:w="1882" w:type="dxa"/>
            <w:tcBorders>
              <w:top w:val="single" w:sz="4" w:space="0" w:color="auto"/>
              <w:left w:val="nil"/>
              <w:bottom w:val="nil"/>
              <w:right w:val="nil"/>
            </w:tcBorders>
          </w:tcPr>
          <w:p w14:paraId="4B1EFA8E" w14:textId="77777777" w:rsidR="00C0227C" w:rsidRDefault="00C0227C" w:rsidP="00CE0C3C">
            <w:pPr>
              <w:spacing w:before="40"/>
              <w:ind w:left="738"/>
            </w:pPr>
            <w:r>
              <w:t>93</w:t>
            </w:r>
          </w:p>
        </w:tc>
        <w:tc>
          <w:tcPr>
            <w:tcW w:w="2324" w:type="dxa"/>
            <w:tcBorders>
              <w:top w:val="single" w:sz="4" w:space="0" w:color="auto"/>
              <w:left w:val="nil"/>
              <w:bottom w:val="nil"/>
              <w:right w:val="nil"/>
            </w:tcBorders>
          </w:tcPr>
          <w:p w14:paraId="7E7EF12C" w14:textId="77777777" w:rsidR="00C0227C" w:rsidRDefault="00C0227C" w:rsidP="00CE0C3C">
            <w:pPr>
              <w:spacing w:before="40"/>
              <w:ind w:left="697"/>
            </w:pPr>
            <w:r>
              <w:t>72,1</w:t>
            </w:r>
          </w:p>
        </w:tc>
      </w:tr>
      <w:tr w:rsidR="00C0227C" w14:paraId="1333D942"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vMerge/>
            <w:tcBorders>
              <w:left w:val="nil"/>
              <w:right w:val="nil"/>
            </w:tcBorders>
          </w:tcPr>
          <w:p w14:paraId="344BBDBD" w14:textId="77777777" w:rsidR="00C0227C" w:rsidRDefault="00C0227C" w:rsidP="00CE0C3C">
            <w:pPr>
              <w:spacing w:before="40"/>
              <w:jc w:val="center"/>
            </w:pPr>
          </w:p>
        </w:tc>
        <w:tc>
          <w:tcPr>
            <w:tcW w:w="2835" w:type="dxa"/>
            <w:tcBorders>
              <w:top w:val="nil"/>
              <w:left w:val="nil"/>
              <w:bottom w:val="nil"/>
              <w:right w:val="nil"/>
            </w:tcBorders>
          </w:tcPr>
          <w:p w14:paraId="58BABEA5" w14:textId="77777777" w:rsidR="00C0227C" w:rsidRDefault="00C0227C" w:rsidP="00CE0C3C">
            <w:pPr>
              <w:spacing w:before="40"/>
              <w:jc w:val="center"/>
            </w:pPr>
            <w:r>
              <w:t>Rp 1.500.000 – 4.500.000</w:t>
            </w:r>
          </w:p>
        </w:tc>
        <w:tc>
          <w:tcPr>
            <w:tcW w:w="1882" w:type="dxa"/>
            <w:tcBorders>
              <w:top w:val="nil"/>
              <w:left w:val="nil"/>
              <w:bottom w:val="nil"/>
              <w:right w:val="nil"/>
            </w:tcBorders>
          </w:tcPr>
          <w:p w14:paraId="0F30A89F" w14:textId="77777777" w:rsidR="00C0227C" w:rsidRDefault="00C0227C" w:rsidP="00CE0C3C">
            <w:pPr>
              <w:spacing w:before="40"/>
              <w:ind w:left="738"/>
            </w:pPr>
            <w:r>
              <w:t>31</w:t>
            </w:r>
          </w:p>
        </w:tc>
        <w:tc>
          <w:tcPr>
            <w:tcW w:w="2324" w:type="dxa"/>
            <w:tcBorders>
              <w:top w:val="nil"/>
              <w:left w:val="nil"/>
              <w:bottom w:val="nil"/>
              <w:right w:val="nil"/>
            </w:tcBorders>
          </w:tcPr>
          <w:p w14:paraId="58C185B8" w14:textId="77777777" w:rsidR="00C0227C" w:rsidRDefault="00C0227C" w:rsidP="00CE0C3C">
            <w:pPr>
              <w:spacing w:before="40"/>
              <w:ind w:left="697"/>
            </w:pPr>
            <w:r>
              <w:t>24,0</w:t>
            </w:r>
          </w:p>
        </w:tc>
      </w:tr>
      <w:tr w:rsidR="00C0227C" w14:paraId="128141AA"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vMerge/>
            <w:tcBorders>
              <w:left w:val="nil"/>
              <w:right w:val="nil"/>
            </w:tcBorders>
          </w:tcPr>
          <w:p w14:paraId="472284A7" w14:textId="77777777" w:rsidR="00C0227C" w:rsidRDefault="00C0227C" w:rsidP="00CE0C3C">
            <w:pPr>
              <w:spacing w:before="40"/>
              <w:jc w:val="center"/>
            </w:pPr>
          </w:p>
        </w:tc>
        <w:tc>
          <w:tcPr>
            <w:tcW w:w="2835" w:type="dxa"/>
            <w:tcBorders>
              <w:top w:val="nil"/>
              <w:left w:val="nil"/>
              <w:bottom w:val="nil"/>
              <w:right w:val="nil"/>
            </w:tcBorders>
          </w:tcPr>
          <w:p w14:paraId="1247E60B" w14:textId="77777777" w:rsidR="00C0227C" w:rsidRDefault="00C0227C" w:rsidP="00CE0C3C">
            <w:pPr>
              <w:spacing w:before="40"/>
              <w:jc w:val="center"/>
            </w:pPr>
            <w:r>
              <w:t>Rp 4.500.000 – 7.000.000</w:t>
            </w:r>
          </w:p>
        </w:tc>
        <w:tc>
          <w:tcPr>
            <w:tcW w:w="1882" w:type="dxa"/>
            <w:tcBorders>
              <w:top w:val="nil"/>
              <w:left w:val="nil"/>
              <w:bottom w:val="nil"/>
              <w:right w:val="nil"/>
            </w:tcBorders>
          </w:tcPr>
          <w:p w14:paraId="6B50F2A2" w14:textId="77777777" w:rsidR="00C0227C" w:rsidRDefault="00C0227C" w:rsidP="00CE0C3C">
            <w:pPr>
              <w:spacing w:before="40"/>
              <w:ind w:left="738" w:firstLine="98"/>
            </w:pPr>
            <w:r>
              <w:t>5</w:t>
            </w:r>
          </w:p>
        </w:tc>
        <w:tc>
          <w:tcPr>
            <w:tcW w:w="2324" w:type="dxa"/>
            <w:tcBorders>
              <w:top w:val="nil"/>
              <w:left w:val="nil"/>
              <w:bottom w:val="nil"/>
              <w:right w:val="nil"/>
            </w:tcBorders>
          </w:tcPr>
          <w:p w14:paraId="1B792B5D" w14:textId="77777777" w:rsidR="00C0227C" w:rsidRDefault="00C0227C" w:rsidP="00CE0C3C">
            <w:pPr>
              <w:spacing w:before="40"/>
              <w:ind w:left="697"/>
            </w:pPr>
            <w:r>
              <w:t xml:space="preserve">  3,9</w:t>
            </w:r>
          </w:p>
        </w:tc>
      </w:tr>
      <w:tr w:rsidR="00C0227C" w14:paraId="350769C8"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vMerge/>
            <w:tcBorders>
              <w:left w:val="nil"/>
              <w:bottom w:val="single" w:sz="4" w:space="0" w:color="auto"/>
              <w:right w:val="nil"/>
            </w:tcBorders>
          </w:tcPr>
          <w:p w14:paraId="03C0D70D" w14:textId="77777777" w:rsidR="00C0227C" w:rsidRDefault="00C0227C" w:rsidP="00CE0C3C">
            <w:pPr>
              <w:spacing w:before="40"/>
              <w:jc w:val="center"/>
            </w:pPr>
          </w:p>
        </w:tc>
        <w:tc>
          <w:tcPr>
            <w:tcW w:w="2835" w:type="dxa"/>
            <w:tcBorders>
              <w:top w:val="nil"/>
              <w:left w:val="nil"/>
              <w:bottom w:val="single" w:sz="4" w:space="0" w:color="auto"/>
              <w:right w:val="nil"/>
            </w:tcBorders>
          </w:tcPr>
          <w:p w14:paraId="1806BB5B" w14:textId="77777777" w:rsidR="00C0227C" w:rsidRDefault="00C0227C" w:rsidP="00CE0C3C">
            <w:pPr>
              <w:spacing w:before="40"/>
              <w:jc w:val="center"/>
            </w:pPr>
            <w:r>
              <w:t>&gt; Rp 7.000.000</w:t>
            </w:r>
          </w:p>
        </w:tc>
        <w:tc>
          <w:tcPr>
            <w:tcW w:w="1882" w:type="dxa"/>
            <w:tcBorders>
              <w:top w:val="nil"/>
              <w:left w:val="nil"/>
              <w:bottom w:val="single" w:sz="4" w:space="0" w:color="auto"/>
              <w:right w:val="nil"/>
            </w:tcBorders>
          </w:tcPr>
          <w:p w14:paraId="554E5D49" w14:textId="77777777" w:rsidR="00C0227C" w:rsidRDefault="00C0227C" w:rsidP="00CE0C3C">
            <w:pPr>
              <w:spacing w:before="40"/>
              <w:ind w:left="738"/>
            </w:pPr>
            <w:r>
              <w:t xml:space="preserve"> -</w:t>
            </w:r>
          </w:p>
        </w:tc>
        <w:tc>
          <w:tcPr>
            <w:tcW w:w="2324" w:type="dxa"/>
            <w:tcBorders>
              <w:top w:val="nil"/>
              <w:left w:val="nil"/>
              <w:bottom w:val="single" w:sz="4" w:space="0" w:color="auto"/>
              <w:right w:val="nil"/>
            </w:tcBorders>
          </w:tcPr>
          <w:p w14:paraId="3A5DA172" w14:textId="77777777" w:rsidR="00C0227C" w:rsidRDefault="00C0227C" w:rsidP="00CE0C3C">
            <w:pPr>
              <w:spacing w:before="40"/>
              <w:ind w:left="697"/>
            </w:pPr>
            <w:r>
              <w:t xml:space="preserve">   -</w:t>
            </w:r>
          </w:p>
        </w:tc>
      </w:tr>
    </w:tbl>
    <w:p w14:paraId="0DF5B0F6" w14:textId="02DE6CCA" w:rsidR="000B34DA" w:rsidRPr="000B34DA" w:rsidRDefault="000B34DA" w:rsidP="000B34DA">
      <w:pPr>
        <w:pStyle w:val="BodyText"/>
        <w:spacing w:before="120"/>
        <w:ind w:right="122"/>
        <w:jc w:val="both"/>
        <w:rPr>
          <w:bCs/>
        </w:rPr>
      </w:pPr>
      <w:r w:rsidRPr="000B34DA">
        <w:rPr>
          <w:bCs/>
        </w:rPr>
        <w:t xml:space="preserve">Age is one of the demographic factors that significantly affects consumer </w:t>
      </w:r>
      <w:r w:rsidR="00783814">
        <w:rPr>
          <w:bCs/>
        </w:rPr>
        <w:t>p</w:t>
      </w:r>
      <w:r w:rsidR="00E357DA">
        <w:rPr>
          <w:bCs/>
        </w:rPr>
        <w:t>references</w:t>
      </w:r>
      <w:r w:rsidRPr="000B34DA">
        <w:rPr>
          <w:bCs/>
        </w:rPr>
        <w:t xml:space="preserve"> and behavior (Kotler and Amstrong, 2018). In Table 1, most of the respondents in the research area who consume free-range chicken meat are 46–60 years old, followed by consumers aged 36–45 years, &gt; 65 years, and 18–35 years. This means that the age of the respondents in consuming free-range chicken meat is classified as a very mature and productive age, where they are experienced housewives who generally have an obligation to determine their family's daily consumption so that they have their own </w:t>
      </w:r>
      <w:r w:rsidR="00E357DA">
        <w:rPr>
          <w:bCs/>
        </w:rPr>
        <w:t>Preferences</w:t>
      </w:r>
      <w:r w:rsidRPr="000B34DA">
        <w:rPr>
          <w:bCs/>
        </w:rPr>
        <w:t xml:space="preserve"> and satisfaction with their loyalty in consuming free-range chicken meat.</w:t>
      </w:r>
    </w:p>
    <w:p w14:paraId="25927FF2" w14:textId="2AEA98A4" w:rsidR="000B34DA" w:rsidRPr="000B34DA" w:rsidRDefault="000B34DA" w:rsidP="000B34DA">
      <w:pPr>
        <w:pStyle w:val="BodyText"/>
        <w:spacing w:before="120"/>
        <w:ind w:right="122"/>
        <w:jc w:val="both"/>
        <w:rPr>
          <w:bCs/>
        </w:rPr>
      </w:pPr>
      <w:r w:rsidRPr="000B34DA">
        <w:rPr>
          <w:bCs/>
        </w:rPr>
        <w:t xml:space="preserve">The type of work affects the purchasing power, attitudes, and behavior of consumers towards certain products and brands (Solomon, 2017). Table 3 shows that most of the respondents are housewives, with a total of 108 </w:t>
      </w:r>
      <w:r w:rsidR="00783814">
        <w:rPr>
          <w:bCs/>
        </w:rPr>
        <w:t>consumer</w:t>
      </w:r>
      <w:r w:rsidRPr="000B34DA">
        <w:rPr>
          <w:bCs/>
        </w:rPr>
        <w:t xml:space="preserve"> and a percentage of 83.7%. Respondents with other jobs are also housewives as their side jobs; in this case, they are housewives at the same time, so the suitability of the expected respondent criteria does not skyrocket. The criteria for housewife respondents are more attached to their families as food fulfillment needs; in this case, free-range chickens are their food fulfillment option.</w:t>
      </w:r>
    </w:p>
    <w:p w14:paraId="3126BD63" w14:textId="77777777" w:rsidR="000B34DA" w:rsidRDefault="000B34DA" w:rsidP="000B34DA">
      <w:pPr>
        <w:pStyle w:val="BodyText"/>
        <w:spacing w:before="120"/>
        <w:ind w:right="122"/>
        <w:jc w:val="both"/>
        <w:rPr>
          <w:bCs/>
        </w:rPr>
      </w:pPr>
      <w:r w:rsidRPr="000B34DA">
        <w:rPr>
          <w:bCs/>
        </w:rPr>
        <w:t>The income of housewives who consume free-range chicken meat is mostly &lt; Rp 1,000,000, which is as many as 93 people with a percentage of 72.1%. It is certainly their pure income if it is not combined with their husband's income completely, or at least the financial portion allocated to fulfill the family's daily food consumption. The level of consumer income can affect consumer purchasing power; according to research conducted by Danil (2013), the greater the income level, the higher the level of consumption expenditure.</w:t>
      </w:r>
    </w:p>
    <w:p w14:paraId="6E1CDE8F" w14:textId="77777777" w:rsidR="000B34DA" w:rsidRDefault="000B34DA" w:rsidP="000B34DA">
      <w:pPr>
        <w:pStyle w:val="BodyText"/>
        <w:spacing w:before="120"/>
        <w:ind w:right="125"/>
        <w:jc w:val="both"/>
        <w:rPr>
          <w:b/>
        </w:rPr>
      </w:pPr>
      <w:r>
        <w:rPr>
          <w:b/>
        </w:rPr>
        <w:t>3.2 Instrumen Test</w:t>
      </w:r>
    </w:p>
    <w:p w14:paraId="750AF778" w14:textId="77777777" w:rsidR="000B34DA" w:rsidRDefault="000B34DA" w:rsidP="000B34DA">
      <w:pPr>
        <w:pStyle w:val="BodyText"/>
        <w:spacing w:before="120"/>
        <w:ind w:right="125"/>
        <w:jc w:val="both"/>
        <w:rPr>
          <w:b/>
        </w:rPr>
      </w:pPr>
      <w:r>
        <w:rPr>
          <w:b/>
        </w:rPr>
        <w:t>3.2.1 Validity Test</w:t>
      </w:r>
    </w:p>
    <w:p w14:paraId="73CC6DF4" w14:textId="73D3E362" w:rsidR="000B34DA" w:rsidRDefault="007F7517" w:rsidP="000B34DA">
      <w:pPr>
        <w:pStyle w:val="BodyText"/>
        <w:spacing w:before="20"/>
        <w:ind w:left="102" w:right="125"/>
        <w:jc w:val="both"/>
        <w:rPr>
          <w:bCs/>
        </w:rPr>
      </w:pPr>
      <w:r w:rsidRPr="007F7517">
        <w:rPr>
          <w:bCs/>
        </w:rPr>
        <w:t>The findings generated by the SPSS version 25 software proved validity after the data in this study underwent a validity test. If r calculation value &gt; r table, then the research instrument is considered legitimate. The validity test results for this study are shown in Table 2</w:t>
      </w:r>
      <w:r w:rsidR="000B34DA" w:rsidRPr="000B34DA">
        <w:rPr>
          <w:bCs/>
        </w:rPr>
        <w:t>.</w:t>
      </w:r>
    </w:p>
    <w:p w14:paraId="0028C7A9" w14:textId="21166925" w:rsidR="00467471" w:rsidRPr="00C0227C" w:rsidRDefault="00467471" w:rsidP="000B34DA">
      <w:pPr>
        <w:pStyle w:val="BodyText"/>
        <w:spacing w:before="120"/>
        <w:ind w:right="125"/>
        <w:jc w:val="both"/>
      </w:pPr>
      <w:r>
        <w:rPr>
          <w:bCs/>
        </w:rPr>
        <w:br w:type="page"/>
      </w:r>
    </w:p>
    <w:p w14:paraId="6EED6034" w14:textId="7423CF2C" w:rsidR="008259DE" w:rsidRPr="00DB57B0" w:rsidRDefault="00DB57B0" w:rsidP="00DB57B0">
      <w:pPr>
        <w:pStyle w:val="BodyText"/>
        <w:spacing w:before="120"/>
        <w:ind w:left="2160" w:right="122" w:firstLine="720"/>
        <w:rPr>
          <w:b/>
        </w:rPr>
      </w:pPr>
      <w:r>
        <w:rPr>
          <w:b/>
        </w:rPr>
        <w:lastRenderedPageBreak/>
        <w:t xml:space="preserve">    </w:t>
      </w:r>
      <w:r w:rsidRPr="00DB57B0">
        <w:rPr>
          <w:b/>
        </w:rPr>
        <w:t>Table 2. Validity Test</w:t>
      </w:r>
    </w:p>
    <w:tbl>
      <w:tblPr>
        <w:tblStyle w:val="TableGrid"/>
        <w:tblW w:w="0" w:type="auto"/>
        <w:tblLook w:val="06E0" w:firstRow="1" w:lastRow="1" w:firstColumn="1" w:lastColumn="0" w:noHBand="1" w:noVBand="1"/>
      </w:tblPr>
      <w:tblGrid>
        <w:gridCol w:w="1350"/>
        <w:gridCol w:w="3371"/>
        <w:gridCol w:w="989"/>
        <w:gridCol w:w="876"/>
        <w:gridCol w:w="1430"/>
      </w:tblGrid>
      <w:tr w:rsidR="00DB57B0" w14:paraId="4B7FDF62" w14:textId="77777777" w:rsidTr="00CE0C3C">
        <w:trPr>
          <w:trHeight w:val="398"/>
        </w:trPr>
        <w:tc>
          <w:tcPr>
            <w:tcW w:w="1350" w:type="dxa"/>
            <w:tcBorders>
              <w:top w:val="single" w:sz="8" w:space="0" w:color="auto"/>
              <w:left w:val="nil"/>
              <w:bottom w:val="single" w:sz="8" w:space="0" w:color="auto"/>
              <w:right w:val="nil"/>
            </w:tcBorders>
          </w:tcPr>
          <w:p w14:paraId="5D321281" w14:textId="77777777" w:rsidR="00DB57B0" w:rsidRPr="002471CE" w:rsidRDefault="00DB57B0" w:rsidP="00CE0C3C">
            <w:pPr>
              <w:rPr>
                <w:b/>
                <w:bCs/>
              </w:rPr>
            </w:pPr>
            <w:r w:rsidRPr="002471CE">
              <w:rPr>
                <w:b/>
                <w:bCs/>
              </w:rPr>
              <w:t>Variable</w:t>
            </w:r>
          </w:p>
        </w:tc>
        <w:tc>
          <w:tcPr>
            <w:tcW w:w="3371" w:type="dxa"/>
            <w:tcBorders>
              <w:top w:val="single" w:sz="8" w:space="0" w:color="auto"/>
              <w:left w:val="nil"/>
              <w:bottom w:val="single" w:sz="8" w:space="0" w:color="auto"/>
              <w:right w:val="nil"/>
            </w:tcBorders>
          </w:tcPr>
          <w:p w14:paraId="64FCBF25" w14:textId="77777777" w:rsidR="00DB57B0" w:rsidRPr="002471CE" w:rsidRDefault="00DB57B0" w:rsidP="00CE0C3C">
            <w:pPr>
              <w:jc w:val="center"/>
              <w:rPr>
                <w:b/>
                <w:bCs/>
              </w:rPr>
            </w:pPr>
            <w:r>
              <w:rPr>
                <w:b/>
                <w:bCs/>
              </w:rPr>
              <w:t>Instrument</w:t>
            </w:r>
          </w:p>
        </w:tc>
        <w:tc>
          <w:tcPr>
            <w:tcW w:w="989" w:type="dxa"/>
            <w:tcBorders>
              <w:top w:val="single" w:sz="8" w:space="0" w:color="auto"/>
              <w:left w:val="nil"/>
              <w:bottom w:val="single" w:sz="8" w:space="0" w:color="auto"/>
              <w:right w:val="nil"/>
            </w:tcBorders>
          </w:tcPr>
          <w:p w14:paraId="4F3DD7F1" w14:textId="77777777" w:rsidR="00DB57B0" w:rsidRPr="002471CE" w:rsidRDefault="00054FB5" w:rsidP="00CE0C3C">
            <w:pPr>
              <w:rPr>
                <w:b/>
                <w:bCs/>
              </w:rPr>
            </w:pPr>
            <m:oMathPara>
              <m:oMath>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count</m:t>
                    </m:r>
                  </m:sub>
                </m:sSub>
              </m:oMath>
            </m:oMathPara>
          </w:p>
        </w:tc>
        <w:tc>
          <w:tcPr>
            <w:tcW w:w="876" w:type="dxa"/>
            <w:tcBorders>
              <w:top w:val="single" w:sz="8" w:space="0" w:color="auto"/>
              <w:left w:val="nil"/>
              <w:bottom w:val="single" w:sz="8" w:space="0" w:color="auto"/>
              <w:right w:val="nil"/>
            </w:tcBorders>
          </w:tcPr>
          <w:p w14:paraId="129208CD" w14:textId="77777777" w:rsidR="00DB57B0" w:rsidRPr="002471CE" w:rsidRDefault="00054FB5" w:rsidP="00CE0C3C">
            <w:pPr>
              <w:rPr>
                <w:b/>
                <w:bCs/>
              </w:rPr>
            </w:pPr>
            <m:oMathPara>
              <m:oMath>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table</m:t>
                    </m:r>
                  </m:sub>
                </m:sSub>
              </m:oMath>
            </m:oMathPara>
          </w:p>
        </w:tc>
        <w:tc>
          <w:tcPr>
            <w:tcW w:w="1430" w:type="dxa"/>
            <w:tcBorders>
              <w:top w:val="single" w:sz="8" w:space="0" w:color="auto"/>
              <w:left w:val="nil"/>
              <w:bottom w:val="single" w:sz="8" w:space="0" w:color="auto"/>
              <w:right w:val="nil"/>
            </w:tcBorders>
          </w:tcPr>
          <w:p w14:paraId="0768688F" w14:textId="6F1D9DC2" w:rsidR="00DB57B0" w:rsidRPr="002471CE" w:rsidRDefault="002235D1" w:rsidP="002235D1">
            <w:pPr>
              <w:jc w:val="center"/>
              <w:rPr>
                <w:b/>
                <w:bCs/>
              </w:rPr>
            </w:pPr>
            <w:r>
              <w:rPr>
                <w:b/>
                <w:bCs/>
              </w:rPr>
              <w:t>Details</w:t>
            </w:r>
          </w:p>
        </w:tc>
      </w:tr>
      <w:tr w:rsidR="00DB57B0" w14:paraId="42667056" w14:textId="77777777" w:rsidTr="00CE0C3C">
        <w:tc>
          <w:tcPr>
            <w:tcW w:w="1350" w:type="dxa"/>
            <w:vMerge w:val="restart"/>
            <w:tcBorders>
              <w:top w:val="single" w:sz="8" w:space="0" w:color="auto"/>
              <w:left w:val="nil"/>
              <w:bottom w:val="nil"/>
              <w:right w:val="nil"/>
            </w:tcBorders>
          </w:tcPr>
          <w:p w14:paraId="03A99D9A" w14:textId="77777777" w:rsidR="00DB57B0" w:rsidRDefault="00DB57B0" w:rsidP="00CE0C3C">
            <w:pPr>
              <w:jc w:val="center"/>
            </w:pPr>
          </w:p>
          <w:p w14:paraId="1D0FDF1C" w14:textId="77777777" w:rsidR="00DB57B0" w:rsidRDefault="00DB57B0" w:rsidP="00CE0C3C">
            <w:pPr>
              <w:jc w:val="center"/>
            </w:pPr>
          </w:p>
          <w:p w14:paraId="04EEF790" w14:textId="7A6EFCF2" w:rsidR="00DB57B0" w:rsidRDefault="00E357DA" w:rsidP="00CE0C3C">
            <w:pPr>
              <w:jc w:val="center"/>
            </w:pPr>
            <w:r>
              <w:t>Preferences</w:t>
            </w:r>
          </w:p>
          <w:p w14:paraId="5E9C003D" w14:textId="77777777" w:rsidR="00DB57B0" w:rsidRDefault="00DB57B0" w:rsidP="00CE0C3C">
            <w:pPr>
              <w:jc w:val="center"/>
            </w:pPr>
            <w:r>
              <w:t>(X1)</w:t>
            </w:r>
          </w:p>
        </w:tc>
        <w:tc>
          <w:tcPr>
            <w:tcW w:w="3371" w:type="dxa"/>
            <w:tcBorders>
              <w:top w:val="single" w:sz="8" w:space="0" w:color="auto"/>
              <w:left w:val="nil"/>
              <w:bottom w:val="nil"/>
              <w:right w:val="nil"/>
            </w:tcBorders>
          </w:tcPr>
          <w:p w14:paraId="21C21574" w14:textId="77777777" w:rsidR="00DB57B0" w:rsidRDefault="00DB57B0" w:rsidP="00CE0C3C">
            <w:r>
              <w:t>Price (X1.1)</w:t>
            </w:r>
          </w:p>
        </w:tc>
        <w:tc>
          <w:tcPr>
            <w:tcW w:w="989" w:type="dxa"/>
            <w:tcBorders>
              <w:top w:val="single" w:sz="8" w:space="0" w:color="auto"/>
              <w:left w:val="nil"/>
              <w:bottom w:val="nil"/>
              <w:right w:val="nil"/>
            </w:tcBorders>
          </w:tcPr>
          <w:p w14:paraId="2DBDCF32" w14:textId="77777777" w:rsidR="00DB57B0" w:rsidRDefault="00DB57B0" w:rsidP="00CE0C3C">
            <w:pPr>
              <w:jc w:val="center"/>
            </w:pPr>
            <w:r>
              <w:t>0,488</w:t>
            </w:r>
          </w:p>
        </w:tc>
        <w:tc>
          <w:tcPr>
            <w:tcW w:w="876" w:type="dxa"/>
            <w:vMerge w:val="restart"/>
            <w:tcBorders>
              <w:top w:val="single" w:sz="8" w:space="0" w:color="auto"/>
              <w:left w:val="nil"/>
              <w:bottom w:val="nil"/>
              <w:right w:val="nil"/>
            </w:tcBorders>
          </w:tcPr>
          <w:p w14:paraId="65C272A6" w14:textId="77777777" w:rsidR="00DB57B0" w:rsidRDefault="00DB57B0" w:rsidP="00CE0C3C">
            <w:pPr>
              <w:jc w:val="center"/>
            </w:pPr>
          </w:p>
          <w:p w14:paraId="6FB54110" w14:textId="77777777" w:rsidR="00DB57B0" w:rsidRDefault="00DB57B0" w:rsidP="00CE0C3C">
            <w:pPr>
              <w:jc w:val="center"/>
            </w:pPr>
          </w:p>
          <w:p w14:paraId="178DFF32" w14:textId="77777777" w:rsidR="00DB57B0" w:rsidRDefault="00DB57B0" w:rsidP="00CE0C3C">
            <w:pPr>
              <w:jc w:val="center"/>
            </w:pPr>
          </w:p>
          <w:p w14:paraId="3D83E8B9" w14:textId="77777777" w:rsidR="00DB57B0" w:rsidRDefault="00DB57B0" w:rsidP="00CE0C3C">
            <w:pPr>
              <w:jc w:val="center"/>
            </w:pPr>
            <w:r>
              <w:t>0.1729</w:t>
            </w:r>
          </w:p>
        </w:tc>
        <w:tc>
          <w:tcPr>
            <w:tcW w:w="1430" w:type="dxa"/>
            <w:tcBorders>
              <w:top w:val="single" w:sz="8" w:space="0" w:color="auto"/>
              <w:left w:val="nil"/>
              <w:bottom w:val="nil"/>
              <w:right w:val="nil"/>
            </w:tcBorders>
          </w:tcPr>
          <w:p w14:paraId="0883C698" w14:textId="77777777" w:rsidR="00DB57B0" w:rsidRDefault="00DB57B0" w:rsidP="00CE0C3C">
            <w:pPr>
              <w:jc w:val="center"/>
            </w:pPr>
            <w:r>
              <w:t>Valid</w:t>
            </w:r>
          </w:p>
        </w:tc>
      </w:tr>
      <w:tr w:rsidR="00DB57B0" w14:paraId="26EEC196" w14:textId="77777777" w:rsidTr="00CE0C3C">
        <w:tc>
          <w:tcPr>
            <w:tcW w:w="1350" w:type="dxa"/>
            <w:vMerge/>
            <w:tcBorders>
              <w:top w:val="nil"/>
              <w:left w:val="nil"/>
              <w:bottom w:val="nil"/>
              <w:right w:val="nil"/>
            </w:tcBorders>
          </w:tcPr>
          <w:p w14:paraId="6EF07924" w14:textId="77777777" w:rsidR="00DB57B0" w:rsidRDefault="00DB57B0" w:rsidP="00CE0C3C">
            <w:pPr>
              <w:jc w:val="center"/>
            </w:pPr>
          </w:p>
        </w:tc>
        <w:tc>
          <w:tcPr>
            <w:tcW w:w="3371" w:type="dxa"/>
            <w:tcBorders>
              <w:top w:val="nil"/>
              <w:left w:val="nil"/>
              <w:bottom w:val="nil"/>
              <w:right w:val="nil"/>
            </w:tcBorders>
          </w:tcPr>
          <w:p w14:paraId="1A645B7B" w14:textId="77777777" w:rsidR="00DB57B0" w:rsidRDefault="00DB57B0" w:rsidP="00CE0C3C">
            <w:r>
              <w:t>Cleanliness of the fur (X1.2)</w:t>
            </w:r>
          </w:p>
        </w:tc>
        <w:tc>
          <w:tcPr>
            <w:tcW w:w="989" w:type="dxa"/>
            <w:tcBorders>
              <w:top w:val="nil"/>
              <w:left w:val="nil"/>
              <w:bottom w:val="nil"/>
              <w:right w:val="nil"/>
            </w:tcBorders>
          </w:tcPr>
          <w:p w14:paraId="17164BD6" w14:textId="77777777" w:rsidR="00DB57B0" w:rsidRDefault="00DB57B0" w:rsidP="00CE0C3C">
            <w:pPr>
              <w:jc w:val="center"/>
            </w:pPr>
            <w:r>
              <w:t>0,571</w:t>
            </w:r>
          </w:p>
        </w:tc>
        <w:tc>
          <w:tcPr>
            <w:tcW w:w="876" w:type="dxa"/>
            <w:vMerge/>
            <w:tcBorders>
              <w:top w:val="nil"/>
              <w:left w:val="nil"/>
              <w:bottom w:val="nil"/>
              <w:right w:val="nil"/>
            </w:tcBorders>
          </w:tcPr>
          <w:p w14:paraId="4D681587" w14:textId="77777777" w:rsidR="00DB57B0" w:rsidRDefault="00DB57B0" w:rsidP="00CE0C3C">
            <w:pPr>
              <w:jc w:val="center"/>
            </w:pPr>
          </w:p>
        </w:tc>
        <w:tc>
          <w:tcPr>
            <w:tcW w:w="1430" w:type="dxa"/>
            <w:tcBorders>
              <w:top w:val="nil"/>
              <w:left w:val="nil"/>
              <w:bottom w:val="nil"/>
              <w:right w:val="nil"/>
            </w:tcBorders>
          </w:tcPr>
          <w:p w14:paraId="2D0EAC25" w14:textId="77777777" w:rsidR="00DB57B0" w:rsidRDefault="00DB57B0" w:rsidP="00CE0C3C">
            <w:pPr>
              <w:jc w:val="center"/>
            </w:pPr>
            <w:r w:rsidRPr="00981CC3">
              <w:t>Valid</w:t>
            </w:r>
          </w:p>
        </w:tc>
      </w:tr>
      <w:tr w:rsidR="00DB57B0" w14:paraId="1B5006F2" w14:textId="77777777" w:rsidTr="00CE0C3C">
        <w:tc>
          <w:tcPr>
            <w:tcW w:w="1350" w:type="dxa"/>
            <w:vMerge/>
            <w:tcBorders>
              <w:top w:val="nil"/>
              <w:left w:val="nil"/>
              <w:bottom w:val="nil"/>
              <w:right w:val="nil"/>
            </w:tcBorders>
          </w:tcPr>
          <w:p w14:paraId="30856F89" w14:textId="77777777" w:rsidR="00DB57B0" w:rsidRDefault="00DB57B0" w:rsidP="00CE0C3C">
            <w:pPr>
              <w:jc w:val="center"/>
            </w:pPr>
          </w:p>
        </w:tc>
        <w:tc>
          <w:tcPr>
            <w:tcW w:w="3371" w:type="dxa"/>
            <w:tcBorders>
              <w:top w:val="nil"/>
              <w:left w:val="nil"/>
              <w:bottom w:val="nil"/>
              <w:right w:val="nil"/>
            </w:tcBorders>
          </w:tcPr>
          <w:p w14:paraId="0A149EA8" w14:textId="77777777" w:rsidR="00DB57B0" w:rsidRDefault="00DB57B0" w:rsidP="00CE0C3C">
            <w:r>
              <w:t>Halal certification (X1.3)</w:t>
            </w:r>
          </w:p>
        </w:tc>
        <w:tc>
          <w:tcPr>
            <w:tcW w:w="989" w:type="dxa"/>
            <w:tcBorders>
              <w:top w:val="nil"/>
              <w:left w:val="nil"/>
              <w:bottom w:val="nil"/>
              <w:right w:val="nil"/>
            </w:tcBorders>
          </w:tcPr>
          <w:p w14:paraId="54175C3C" w14:textId="77777777" w:rsidR="00DB57B0" w:rsidRDefault="00DB57B0" w:rsidP="00CE0C3C">
            <w:pPr>
              <w:jc w:val="center"/>
            </w:pPr>
            <w:r>
              <w:t>0,518</w:t>
            </w:r>
          </w:p>
        </w:tc>
        <w:tc>
          <w:tcPr>
            <w:tcW w:w="876" w:type="dxa"/>
            <w:vMerge/>
            <w:tcBorders>
              <w:top w:val="nil"/>
              <w:left w:val="nil"/>
              <w:bottom w:val="nil"/>
              <w:right w:val="nil"/>
            </w:tcBorders>
          </w:tcPr>
          <w:p w14:paraId="1F3A5565" w14:textId="77777777" w:rsidR="00DB57B0" w:rsidRDefault="00DB57B0" w:rsidP="00CE0C3C">
            <w:pPr>
              <w:jc w:val="center"/>
            </w:pPr>
          </w:p>
        </w:tc>
        <w:tc>
          <w:tcPr>
            <w:tcW w:w="1430" w:type="dxa"/>
            <w:tcBorders>
              <w:top w:val="nil"/>
              <w:left w:val="nil"/>
              <w:bottom w:val="nil"/>
              <w:right w:val="nil"/>
            </w:tcBorders>
          </w:tcPr>
          <w:p w14:paraId="1BEAD73D" w14:textId="77777777" w:rsidR="00DB57B0" w:rsidRDefault="00DB57B0" w:rsidP="00CE0C3C">
            <w:pPr>
              <w:jc w:val="center"/>
            </w:pPr>
            <w:r w:rsidRPr="00981CC3">
              <w:t>Valid</w:t>
            </w:r>
          </w:p>
        </w:tc>
      </w:tr>
      <w:tr w:rsidR="00DB57B0" w14:paraId="097253C4" w14:textId="77777777" w:rsidTr="00CE0C3C">
        <w:tc>
          <w:tcPr>
            <w:tcW w:w="1350" w:type="dxa"/>
            <w:vMerge/>
            <w:tcBorders>
              <w:top w:val="nil"/>
              <w:left w:val="nil"/>
              <w:bottom w:val="nil"/>
              <w:right w:val="nil"/>
            </w:tcBorders>
          </w:tcPr>
          <w:p w14:paraId="682725D6" w14:textId="77777777" w:rsidR="00DB57B0" w:rsidRDefault="00DB57B0" w:rsidP="00CE0C3C">
            <w:pPr>
              <w:jc w:val="center"/>
            </w:pPr>
          </w:p>
        </w:tc>
        <w:tc>
          <w:tcPr>
            <w:tcW w:w="3371" w:type="dxa"/>
            <w:tcBorders>
              <w:top w:val="nil"/>
              <w:left w:val="nil"/>
              <w:bottom w:val="nil"/>
              <w:right w:val="nil"/>
            </w:tcBorders>
          </w:tcPr>
          <w:p w14:paraId="40E37E39" w14:textId="77777777" w:rsidR="00DB57B0" w:rsidRDefault="00DB57B0" w:rsidP="00CE0C3C">
            <w:r>
              <w:t>Freshness of meat color (X1.4)</w:t>
            </w:r>
          </w:p>
        </w:tc>
        <w:tc>
          <w:tcPr>
            <w:tcW w:w="989" w:type="dxa"/>
            <w:tcBorders>
              <w:top w:val="nil"/>
              <w:left w:val="nil"/>
              <w:bottom w:val="nil"/>
              <w:right w:val="nil"/>
            </w:tcBorders>
          </w:tcPr>
          <w:p w14:paraId="726E37BB" w14:textId="77777777" w:rsidR="00DB57B0" w:rsidRDefault="00DB57B0" w:rsidP="00CE0C3C">
            <w:pPr>
              <w:jc w:val="center"/>
            </w:pPr>
            <w:r>
              <w:t>0,579</w:t>
            </w:r>
          </w:p>
        </w:tc>
        <w:tc>
          <w:tcPr>
            <w:tcW w:w="876" w:type="dxa"/>
            <w:vMerge/>
            <w:tcBorders>
              <w:top w:val="nil"/>
              <w:left w:val="nil"/>
              <w:bottom w:val="nil"/>
              <w:right w:val="nil"/>
            </w:tcBorders>
          </w:tcPr>
          <w:p w14:paraId="095CF7C6" w14:textId="77777777" w:rsidR="00DB57B0" w:rsidRDefault="00DB57B0" w:rsidP="00CE0C3C">
            <w:pPr>
              <w:jc w:val="center"/>
            </w:pPr>
          </w:p>
        </w:tc>
        <w:tc>
          <w:tcPr>
            <w:tcW w:w="1430" w:type="dxa"/>
            <w:tcBorders>
              <w:top w:val="nil"/>
              <w:left w:val="nil"/>
              <w:bottom w:val="nil"/>
              <w:right w:val="nil"/>
            </w:tcBorders>
          </w:tcPr>
          <w:p w14:paraId="4E9A1DB4" w14:textId="77777777" w:rsidR="00DB57B0" w:rsidRDefault="00DB57B0" w:rsidP="00CE0C3C">
            <w:pPr>
              <w:jc w:val="center"/>
            </w:pPr>
            <w:r w:rsidRPr="00981CC3">
              <w:t>Valid</w:t>
            </w:r>
          </w:p>
        </w:tc>
      </w:tr>
      <w:tr w:rsidR="00DB57B0" w14:paraId="5BDD24FC" w14:textId="77777777" w:rsidTr="00CE0C3C">
        <w:tc>
          <w:tcPr>
            <w:tcW w:w="1350" w:type="dxa"/>
            <w:vMerge/>
            <w:tcBorders>
              <w:top w:val="nil"/>
              <w:left w:val="nil"/>
              <w:bottom w:val="nil"/>
              <w:right w:val="nil"/>
            </w:tcBorders>
          </w:tcPr>
          <w:p w14:paraId="020443B9" w14:textId="77777777" w:rsidR="00DB57B0" w:rsidRDefault="00DB57B0" w:rsidP="00CE0C3C">
            <w:pPr>
              <w:jc w:val="center"/>
            </w:pPr>
          </w:p>
        </w:tc>
        <w:tc>
          <w:tcPr>
            <w:tcW w:w="3371" w:type="dxa"/>
            <w:tcBorders>
              <w:top w:val="nil"/>
              <w:left w:val="nil"/>
              <w:bottom w:val="nil"/>
              <w:right w:val="nil"/>
            </w:tcBorders>
          </w:tcPr>
          <w:p w14:paraId="78A6C88D" w14:textId="77777777" w:rsidR="00DB57B0" w:rsidRDefault="00DB57B0" w:rsidP="00CE0C3C">
            <w:r>
              <w:t>Meat aroma (X1.5)</w:t>
            </w:r>
          </w:p>
        </w:tc>
        <w:tc>
          <w:tcPr>
            <w:tcW w:w="989" w:type="dxa"/>
            <w:tcBorders>
              <w:top w:val="nil"/>
              <w:left w:val="nil"/>
              <w:bottom w:val="nil"/>
              <w:right w:val="nil"/>
            </w:tcBorders>
          </w:tcPr>
          <w:p w14:paraId="3168B9D8" w14:textId="77777777" w:rsidR="00DB57B0" w:rsidRDefault="00DB57B0" w:rsidP="00CE0C3C">
            <w:pPr>
              <w:jc w:val="center"/>
            </w:pPr>
            <w:r>
              <w:t>0,584</w:t>
            </w:r>
          </w:p>
        </w:tc>
        <w:tc>
          <w:tcPr>
            <w:tcW w:w="876" w:type="dxa"/>
            <w:vMerge/>
            <w:tcBorders>
              <w:top w:val="nil"/>
              <w:left w:val="nil"/>
              <w:bottom w:val="nil"/>
              <w:right w:val="nil"/>
            </w:tcBorders>
          </w:tcPr>
          <w:p w14:paraId="19AE5E2D" w14:textId="77777777" w:rsidR="00DB57B0" w:rsidRDefault="00DB57B0" w:rsidP="00CE0C3C">
            <w:pPr>
              <w:jc w:val="center"/>
            </w:pPr>
          </w:p>
        </w:tc>
        <w:tc>
          <w:tcPr>
            <w:tcW w:w="1430" w:type="dxa"/>
            <w:tcBorders>
              <w:top w:val="nil"/>
              <w:left w:val="nil"/>
              <w:bottom w:val="nil"/>
              <w:right w:val="nil"/>
            </w:tcBorders>
          </w:tcPr>
          <w:p w14:paraId="515F9B7F" w14:textId="77777777" w:rsidR="00DB57B0" w:rsidRDefault="00DB57B0" w:rsidP="00CE0C3C">
            <w:pPr>
              <w:jc w:val="center"/>
            </w:pPr>
            <w:r w:rsidRPr="00981CC3">
              <w:t>Valid</w:t>
            </w:r>
          </w:p>
        </w:tc>
      </w:tr>
      <w:tr w:rsidR="00DB57B0" w14:paraId="1924B7D2" w14:textId="77777777" w:rsidTr="00CE0C3C">
        <w:tc>
          <w:tcPr>
            <w:tcW w:w="1350" w:type="dxa"/>
            <w:vMerge/>
            <w:tcBorders>
              <w:top w:val="nil"/>
              <w:left w:val="nil"/>
              <w:bottom w:val="single" w:sz="8" w:space="0" w:color="auto"/>
              <w:right w:val="nil"/>
            </w:tcBorders>
          </w:tcPr>
          <w:p w14:paraId="4DE0CD2F" w14:textId="77777777" w:rsidR="00DB57B0" w:rsidRDefault="00DB57B0" w:rsidP="00CE0C3C">
            <w:pPr>
              <w:jc w:val="center"/>
            </w:pPr>
          </w:p>
        </w:tc>
        <w:tc>
          <w:tcPr>
            <w:tcW w:w="3371" w:type="dxa"/>
            <w:tcBorders>
              <w:top w:val="nil"/>
              <w:left w:val="nil"/>
              <w:bottom w:val="single" w:sz="8" w:space="0" w:color="auto"/>
              <w:right w:val="nil"/>
            </w:tcBorders>
          </w:tcPr>
          <w:p w14:paraId="442C64A8" w14:textId="77777777" w:rsidR="00DB57B0" w:rsidRDefault="00DB57B0" w:rsidP="00CE0C3C">
            <w:r>
              <w:t>Meat packaging (X1.6)</w:t>
            </w:r>
          </w:p>
        </w:tc>
        <w:tc>
          <w:tcPr>
            <w:tcW w:w="989" w:type="dxa"/>
            <w:tcBorders>
              <w:top w:val="nil"/>
              <w:left w:val="nil"/>
              <w:bottom w:val="single" w:sz="8" w:space="0" w:color="auto"/>
              <w:right w:val="nil"/>
            </w:tcBorders>
          </w:tcPr>
          <w:p w14:paraId="761E600A" w14:textId="77777777" w:rsidR="00DB57B0" w:rsidRDefault="00DB57B0" w:rsidP="00CE0C3C">
            <w:pPr>
              <w:jc w:val="center"/>
            </w:pPr>
            <w:r>
              <w:t>0,550</w:t>
            </w:r>
          </w:p>
        </w:tc>
        <w:tc>
          <w:tcPr>
            <w:tcW w:w="876" w:type="dxa"/>
            <w:vMerge/>
            <w:tcBorders>
              <w:top w:val="nil"/>
              <w:left w:val="nil"/>
              <w:bottom w:val="single" w:sz="8" w:space="0" w:color="auto"/>
              <w:right w:val="nil"/>
            </w:tcBorders>
          </w:tcPr>
          <w:p w14:paraId="065745C4" w14:textId="77777777" w:rsidR="00DB57B0" w:rsidRDefault="00DB57B0" w:rsidP="00CE0C3C">
            <w:pPr>
              <w:jc w:val="center"/>
            </w:pPr>
          </w:p>
        </w:tc>
        <w:tc>
          <w:tcPr>
            <w:tcW w:w="1430" w:type="dxa"/>
            <w:tcBorders>
              <w:top w:val="nil"/>
              <w:left w:val="nil"/>
              <w:bottom w:val="single" w:sz="8" w:space="0" w:color="auto"/>
              <w:right w:val="nil"/>
            </w:tcBorders>
          </w:tcPr>
          <w:p w14:paraId="5D1C137E" w14:textId="77777777" w:rsidR="00DB57B0" w:rsidRDefault="00DB57B0" w:rsidP="00CE0C3C">
            <w:pPr>
              <w:jc w:val="center"/>
            </w:pPr>
            <w:r w:rsidRPr="00981CC3">
              <w:t>Valid</w:t>
            </w:r>
          </w:p>
        </w:tc>
      </w:tr>
      <w:tr w:rsidR="00DB57B0" w14:paraId="2259AA8C" w14:textId="77777777" w:rsidTr="00CE0C3C">
        <w:tc>
          <w:tcPr>
            <w:tcW w:w="1350" w:type="dxa"/>
            <w:vMerge w:val="restart"/>
            <w:tcBorders>
              <w:top w:val="single" w:sz="8" w:space="0" w:color="auto"/>
              <w:left w:val="nil"/>
              <w:bottom w:val="nil"/>
              <w:right w:val="nil"/>
            </w:tcBorders>
          </w:tcPr>
          <w:p w14:paraId="30ACAE1C" w14:textId="77777777" w:rsidR="00DB57B0" w:rsidRDefault="00DB57B0" w:rsidP="00CE0C3C">
            <w:pPr>
              <w:jc w:val="center"/>
            </w:pPr>
          </w:p>
          <w:p w14:paraId="6BA03233" w14:textId="77777777" w:rsidR="00DB57B0" w:rsidRDefault="00DB57B0" w:rsidP="00CE0C3C">
            <w:pPr>
              <w:jc w:val="center"/>
            </w:pPr>
          </w:p>
          <w:p w14:paraId="7BB2BA0C" w14:textId="77777777" w:rsidR="00DB57B0" w:rsidRDefault="00DB57B0" w:rsidP="00CE0C3C">
            <w:pPr>
              <w:jc w:val="center"/>
            </w:pPr>
            <w:r>
              <w:t>Satisfaction</w:t>
            </w:r>
          </w:p>
          <w:p w14:paraId="12985161" w14:textId="77777777" w:rsidR="00DB57B0" w:rsidRDefault="00DB57B0" w:rsidP="00CE0C3C">
            <w:pPr>
              <w:jc w:val="center"/>
            </w:pPr>
            <w:r>
              <w:t>(X2)</w:t>
            </w:r>
          </w:p>
        </w:tc>
        <w:tc>
          <w:tcPr>
            <w:tcW w:w="3371" w:type="dxa"/>
            <w:tcBorders>
              <w:top w:val="single" w:sz="8" w:space="0" w:color="auto"/>
              <w:left w:val="nil"/>
              <w:bottom w:val="nil"/>
              <w:right w:val="nil"/>
            </w:tcBorders>
          </w:tcPr>
          <w:p w14:paraId="7876A2D1" w14:textId="77777777" w:rsidR="00DB57B0" w:rsidRDefault="00DB57B0" w:rsidP="00CE0C3C">
            <w:r>
              <w:t>Price (X2.1)</w:t>
            </w:r>
          </w:p>
        </w:tc>
        <w:tc>
          <w:tcPr>
            <w:tcW w:w="989" w:type="dxa"/>
            <w:tcBorders>
              <w:top w:val="single" w:sz="8" w:space="0" w:color="auto"/>
              <w:left w:val="nil"/>
              <w:bottom w:val="nil"/>
              <w:right w:val="nil"/>
            </w:tcBorders>
          </w:tcPr>
          <w:p w14:paraId="7A512F0C" w14:textId="77777777" w:rsidR="00DB57B0" w:rsidRDefault="00DB57B0" w:rsidP="00CE0C3C">
            <w:pPr>
              <w:jc w:val="center"/>
            </w:pPr>
            <w:r>
              <w:t>0,605</w:t>
            </w:r>
          </w:p>
        </w:tc>
        <w:tc>
          <w:tcPr>
            <w:tcW w:w="876" w:type="dxa"/>
            <w:vMerge w:val="restart"/>
            <w:tcBorders>
              <w:top w:val="single" w:sz="8" w:space="0" w:color="auto"/>
              <w:left w:val="nil"/>
              <w:right w:val="nil"/>
            </w:tcBorders>
          </w:tcPr>
          <w:p w14:paraId="1786DAC5" w14:textId="77777777" w:rsidR="00DB57B0" w:rsidRDefault="00DB57B0" w:rsidP="00CE0C3C">
            <w:pPr>
              <w:jc w:val="center"/>
            </w:pPr>
          </w:p>
          <w:p w14:paraId="2B837156" w14:textId="77777777" w:rsidR="00DB57B0" w:rsidRDefault="00DB57B0" w:rsidP="00CE0C3C">
            <w:pPr>
              <w:jc w:val="center"/>
            </w:pPr>
          </w:p>
          <w:p w14:paraId="6C9FCBCD" w14:textId="77777777" w:rsidR="00DB57B0" w:rsidRDefault="00DB57B0" w:rsidP="00CE0C3C">
            <w:pPr>
              <w:jc w:val="center"/>
            </w:pPr>
          </w:p>
          <w:p w14:paraId="495A7653" w14:textId="77777777" w:rsidR="00DB57B0" w:rsidRDefault="00DB57B0" w:rsidP="00CE0C3C">
            <w:pPr>
              <w:jc w:val="center"/>
            </w:pPr>
            <w:r w:rsidRPr="00613030">
              <w:t>0.1729</w:t>
            </w:r>
          </w:p>
        </w:tc>
        <w:tc>
          <w:tcPr>
            <w:tcW w:w="1430" w:type="dxa"/>
            <w:tcBorders>
              <w:top w:val="single" w:sz="8" w:space="0" w:color="auto"/>
              <w:left w:val="nil"/>
              <w:bottom w:val="nil"/>
              <w:right w:val="nil"/>
            </w:tcBorders>
          </w:tcPr>
          <w:p w14:paraId="2E7A3BEC" w14:textId="77777777" w:rsidR="00DB57B0" w:rsidRDefault="00DB57B0" w:rsidP="00CE0C3C">
            <w:pPr>
              <w:jc w:val="center"/>
            </w:pPr>
            <w:r w:rsidRPr="00981CC3">
              <w:t>Valid</w:t>
            </w:r>
          </w:p>
        </w:tc>
      </w:tr>
      <w:tr w:rsidR="00DB57B0" w14:paraId="75DCEEAD" w14:textId="77777777" w:rsidTr="00CE0C3C">
        <w:tc>
          <w:tcPr>
            <w:tcW w:w="1350" w:type="dxa"/>
            <w:vMerge/>
            <w:tcBorders>
              <w:top w:val="nil"/>
              <w:left w:val="nil"/>
              <w:bottom w:val="nil"/>
              <w:right w:val="nil"/>
            </w:tcBorders>
          </w:tcPr>
          <w:p w14:paraId="64F08038" w14:textId="77777777" w:rsidR="00DB57B0" w:rsidRDefault="00DB57B0" w:rsidP="00CE0C3C">
            <w:pPr>
              <w:jc w:val="center"/>
            </w:pPr>
          </w:p>
        </w:tc>
        <w:tc>
          <w:tcPr>
            <w:tcW w:w="3371" w:type="dxa"/>
            <w:tcBorders>
              <w:top w:val="nil"/>
              <w:left w:val="nil"/>
              <w:bottom w:val="nil"/>
              <w:right w:val="nil"/>
            </w:tcBorders>
          </w:tcPr>
          <w:p w14:paraId="7973C97E" w14:textId="77777777" w:rsidR="00DB57B0" w:rsidRDefault="00DB57B0" w:rsidP="00CE0C3C">
            <w:r>
              <w:t>Cleanliness of the fur (X2.2)</w:t>
            </w:r>
          </w:p>
        </w:tc>
        <w:tc>
          <w:tcPr>
            <w:tcW w:w="989" w:type="dxa"/>
            <w:tcBorders>
              <w:top w:val="nil"/>
              <w:left w:val="nil"/>
              <w:bottom w:val="nil"/>
              <w:right w:val="nil"/>
            </w:tcBorders>
          </w:tcPr>
          <w:p w14:paraId="6A05EF37" w14:textId="77777777" w:rsidR="00DB57B0" w:rsidRDefault="00DB57B0" w:rsidP="00CE0C3C">
            <w:pPr>
              <w:jc w:val="center"/>
            </w:pPr>
            <w:r>
              <w:t>0,567</w:t>
            </w:r>
          </w:p>
        </w:tc>
        <w:tc>
          <w:tcPr>
            <w:tcW w:w="876" w:type="dxa"/>
            <w:vMerge/>
            <w:tcBorders>
              <w:left w:val="nil"/>
              <w:right w:val="nil"/>
            </w:tcBorders>
          </w:tcPr>
          <w:p w14:paraId="00B70858" w14:textId="77777777" w:rsidR="00DB57B0" w:rsidRDefault="00DB57B0" w:rsidP="00CE0C3C">
            <w:pPr>
              <w:jc w:val="center"/>
            </w:pPr>
          </w:p>
        </w:tc>
        <w:tc>
          <w:tcPr>
            <w:tcW w:w="1430" w:type="dxa"/>
            <w:tcBorders>
              <w:top w:val="nil"/>
              <w:left w:val="nil"/>
              <w:bottom w:val="nil"/>
              <w:right w:val="nil"/>
            </w:tcBorders>
          </w:tcPr>
          <w:p w14:paraId="08C7D903" w14:textId="77777777" w:rsidR="00DB57B0" w:rsidRDefault="00DB57B0" w:rsidP="00CE0C3C">
            <w:pPr>
              <w:jc w:val="center"/>
            </w:pPr>
            <w:r w:rsidRPr="00981CC3">
              <w:t>Valid</w:t>
            </w:r>
          </w:p>
        </w:tc>
      </w:tr>
      <w:tr w:rsidR="00DB57B0" w14:paraId="33D2D8AA" w14:textId="77777777" w:rsidTr="00CE0C3C">
        <w:tc>
          <w:tcPr>
            <w:tcW w:w="1350" w:type="dxa"/>
            <w:vMerge/>
            <w:tcBorders>
              <w:top w:val="nil"/>
              <w:left w:val="nil"/>
              <w:bottom w:val="nil"/>
              <w:right w:val="nil"/>
            </w:tcBorders>
          </w:tcPr>
          <w:p w14:paraId="37BD5D18" w14:textId="77777777" w:rsidR="00DB57B0" w:rsidRDefault="00DB57B0" w:rsidP="00CE0C3C">
            <w:pPr>
              <w:jc w:val="center"/>
            </w:pPr>
          </w:p>
        </w:tc>
        <w:tc>
          <w:tcPr>
            <w:tcW w:w="3371" w:type="dxa"/>
            <w:tcBorders>
              <w:top w:val="nil"/>
              <w:left w:val="nil"/>
              <w:bottom w:val="nil"/>
              <w:right w:val="nil"/>
            </w:tcBorders>
          </w:tcPr>
          <w:p w14:paraId="76A935B6" w14:textId="77777777" w:rsidR="00DB57B0" w:rsidRDefault="00DB57B0" w:rsidP="00CE0C3C">
            <w:r>
              <w:t>Halal certification (X2.3)</w:t>
            </w:r>
          </w:p>
        </w:tc>
        <w:tc>
          <w:tcPr>
            <w:tcW w:w="989" w:type="dxa"/>
            <w:tcBorders>
              <w:top w:val="nil"/>
              <w:left w:val="nil"/>
              <w:bottom w:val="nil"/>
              <w:right w:val="nil"/>
            </w:tcBorders>
          </w:tcPr>
          <w:p w14:paraId="547E78B5" w14:textId="77777777" w:rsidR="00DB57B0" w:rsidRDefault="00DB57B0" w:rsidP="00CE0C3C">
            <w:pPr>
              <w:jc w:val="center"/>
            </w:pPr>
            <w:r>
              <w:t>0,620</w:t>
            </w:r>
          </w:p>
        </w:tc>
        <w:tc>
          <w:tcPr>
            <w:tcW w:w="876" w:type="dxa"/>
            <w:vMerge/>
            <w:tcBorders>
              <w:left w:val="nil"/>
              <w:right w:val="nil"/>
            </w:tcBorders>
          </w:tcPr>
          <w:p w14:paraId="12E99FAF" w14:textId="77777777" w:rsidR="00DB57B0" w:rsidRDefault="00DB57B0" w:rsidP="00CE0C3C">
            <w:pPr>
              <w:jc w:val="center"/>
            </w:pPr>
          </w:p>
        </w:tc>
        <w:tc>
          <w:tcPr>
            <w:tcW w:w="1430" w:type="dxa"/>
            <w:tcBorders>
              <w:top w:val="nil"/>
              <w:left w:val="nil"/>
              <w:bottom w:val="nil"/>
              <w:right w:val="nil"/>
            </w:tcBorders>
          </w:tcPr>
          <w:p w14:paraId="279FAD94" w14:textId="77777777" w:rsidR="00DB57B0" w:rsidRDefault="00DB57B0" w:rsidP="00CE0C3C">
            <w:pPr>
              <w:jc w:val="center"/>
            </w:pPr>
            <w:r w:rsidRPr="00981CC3">
              <w:t>Valid</w:t>
            </w:r>
          </w:p>
        </w:tc>
      </w:tr>
      <w:tr w:rsidR="00DB57B0" w14:paraId="4FD85702" w14:textId="77777777" w:rsidTr="00CE0C3C">
        <w:tc>
          <w:tcPr>
            <w:tcW w:w="1350" w:type="dxa"/>
            <w:vMerge/>
            <w:tcBorders>
              <w:top w:val="nil"/>
              <w:left w:val="nil"/>
              <w:bottom w:val="nil"/>
              <w:right w:val="nil"/>
            </w:tcBorders>
          </w:tcPr>
          <w:p w14:paraId="3ACEB9B1" w14:textId="77777777" w:rsidR="00DB57B0" w:rsidRDefault="00DB57B0" w:rsidP="00CE0C3C">
            <w:pPr>
              <w:jc w:val="center"/>
            </w:pPr>
          </w:p>
        </w:tc>
        <w:tc>
          <w:tcPr>
            <w:tcW w:w="3371" w:type="dxa"/>
            <w:tcBorders>
              <w:top w:val="nil"/>
              <w:left w:val="nil"/>
              <w:bottom w:val="nil"/>
              <w:right w:val="nil"/>
            </w:tcBorders>
          </w:tcPr>
          <w:p w14:paraId="27B67D2A" w14:textId="77777777" w:rsidR="00DB57B0" w:rsidRDefault="00DB57B0" w:rsidP="00CE0C3C">
            <w:r>
              <w:t>Freshness of meat color (X2.4)</w:t>
            </w:r>
          </w:p>
        </w:tc>
        <w:tc>
          <w:tcPr>
            <w:tcW w:w="989" w:type="dxa"/>
            <w:tcBorders>
              <w:top w:val="nil"/>
              <w:left w:val="nil"/>
              <w:bottom w:val="nil"/>
              <w:right w:val="nil"/>
            </w:tcBorders>
          </w:tcPr>
          <w:p w14:paraId="1EEC8123" w14:textId="77777777" w:rsidR="00DB57B0" w:rsidRDefault="00DB57B0" w:rsidP="00CE0C3C">
            <w:pPr>
              <w:jc w:val="center"/>
            </w:pPr>
            <w:r>
              <w:t>0,378</w:t>
            </w:r>
          </w:p>
        </w:tc>
        <w:tc>
          <w:tcPr>
            <w:tcW w:w="876" w:type="dxa"/>
            <w:vMerge/>
            <w:tcBorders>
              <w:left w:val="nil"/>
              <w:right w:val="nil"/>
            </w:tcBorders>
          </w:tcPr>
          <w:p w14:paraId="7222DD20" w14:textId="77777777" w:rsidR="00DB57B0" w:rsidRDefault="00DB57B0" w:rsidP="00CE0C3C">
            <w:pPr>
              <w:jc w:val="center"/>
            </w:pPr>
          </w:p>
        </w:tc>
        <w:tc>
          <w:tcPr>
            <w:tcW w:w="1430" w:type="dxa"/>
            <w:tcBorders>
              <w:top w:val="nil"/>
              <w:left w:val="nil"/>
              <w:bottom w:val="nil"/>
              <w:right w:val="nil"/>
            </w:tcBorders>
          </w:tcPr>
          <w:p w14:paraId="3E8A046B" w14:textId="77777777" w:rsidR="00DB57B0" w:rsidRDefault="00DB57B0" w:rsidP="00CE0C3C">
            <w:pPr>
              <w:jc w:val="center"/>
            </w:pPr>
            <w:r w:rsidRPr="00981CC3">
              <w:t>Valid</w:t>
            </w:r>
          </w:p>
        </w:tc>
      </w:tr>
      <w:tr w:rsidR="00DB57B0" w14:paraId="3F4B4082" w14:textId="77777777" w:rsidTr="00CE0C3C">
        <w:tc>
          <w:tcPr>
            <w:tcW w:w="1350" w:type="dxa"/>
            <w:vMerge/>
            <w:tcBorders>
              <w:top w:val="nil"/>
              <w:left w:val="nil"/>
              <w:bottom w:val="nil"/>
              <w:right w:val="nil"/>
            </w:tcBorders>
          </w:tcPr>
          <w:p w14:paraId="398ED546" w14:textId="77777777" w:rsidR="00DB57B0" w:rsidRDefault="00DB57B0" w:rsidP="00CE0C3C">
            <w:pPr>
              <w:jc w:val="center"/>
            </w:pPr>
          </w:p>
        </w:tc>
        <w:tc>
          <w:tcPr>
            <w:tcW w:w="3371" w:type="dxa"/>
            <w:tcBorders>
              <w:top w:val="nil"/>
              <w:left w:val="nil"/>
              <w:bottom w:val="nil"/>
              <w:right w:val="nil"/>
            </w:tcBorders>
          </w:tcPr>
          <w:p w14:paraId="3798A756" w14:textId="77777777" w:rsidR="00DB57B0" w:rsidRDefault="00DB57B0" w:rsidP="00CE0C3C">
            <w:r>
              <w:t>Meat aroma (X2.5)</w:t>
            </w:r>
          </w:p>
        </w:tc>
        <w:tc>
          <w:tcPr>
            <w:tcW w:w="989" w:type="dxa"/>
            <w:tcBorders>
              <w:top w:val="nil"/>
              <w:left w:val="nil"/>
              <w:bottom w:val="nil"/>
              <w:right w:val="nil"/>
            </w:tcBorders>
          </w:tcPr>
          <w:p w14:paraId="76585DF7" w14:textId="77777777" w:rsidR="00DB57B0" w:rsidRDefault="00DB57B0" w:rsidP="00CE0C3C">
            <w:pPr>
              <w:jc w:val="center"/>
            </w:pPr>
            <w:r>
              <w:t>0,662</w:t>
            </w:r>
          </w:p>
        </w:tc>
        <w:tc>
          <w:tcPr>
            <w:tcW w:w="876" w:type="dxa"/>
            <w:vMerge/>
            <w:tcBorders>
              <w:left w:val="nil"/>
              <w:right w:val="nil"/>
            </w:tcBorders>
          </w:tcPr>
          <w:p w14:paraId="3719B0C3" w14:textId="77777777" w:rsidR="00DB57B0" w:rsidRDefault="00DB57B0" w:rsidP="00CE0C3C">
            <w:pPr>
              <w:jc w:val="center"/>
            </w:pPr>
          </w:p>
        </w:tc>
        <w:tc>
          <w:tcPr>
            <w:tcW w:w="1430" w:type="dxa"/>
            <w:tcBorders>
              <w:top w:val="nil"/>
              <w:left w:val="nil"/>
              <w:bottom w:val="nil"/>
              <w:right w:val="nil"/>
            </w:tcBorders>
          </w:tcPr>
          <w:p w14:paraId="6F9EEF32" w14:textId="77777777" w:rsidR="00DB57B0" w:rsidRDefault="00DB57B0" w:rsidP="00CE0C3C">
            <w:pPr>
              <w:jc w:val="center"/>
            </w:pPr>
            <w:r w:rsidRPr="00981CC3">
              <w:t>Valid</w:t>
            </w:r>
          </w:p>
        </w:tc>
      </w:tr>
      <w:tr w:rsidR="00DB57B0" w14:paraId="1DAFFD90" w14:textId="77777777" w:rsidTr="00CE0C3C">
        <w:tc>
          <w:tcPr>
            <w:tcW w:w="1350" w:type="dxa"/>
            <w:vMerge/>
            <w:tcBorders>
              <w:top w:val="nil"/>
              <w:left w:val="nil"/>
              <w:bottom w:val="single" w:sz="8" w:space="0" w:color="auto"/>
              <w:right w:val="nil"/>
            </w:tcBorders>
          </w:tcPr>
          <w:p w14:paraId="44F69212" w14:textId="77777777" w:rsidR="00DB57B0" w:rsidRDefault="00DB57B0" w:rsidP="00CE0C3C">
            <w:pPr>
              <w:jc w:val="center"/>
            </w:pPr>
          </w:p>
        </w:tc>
        <w:tc>
          <w:tcPr>
            <w:tcW w:w="3371" w:type="dxa"/>
            <w:tcBorders>
              <w:top w:val="nil"/>
              <w:left w:val="nil"/>
              <w:bottom w:val="single" w:sz="8" w:space="0" w:color="auto"/>
              <w:right w:val="nil"/>
            </w:tcBorders>
          </w:tcPr>
          <w:p w14:paraId="424E8405" w14:textId="77777777" w:rsidR="00DB57B0" w:rsidRDefault="00DB57B0" w:rsidP="00CE0C3C">
            <w:r>
              <w:t>Meat packaging (X2.6)</w:t>
            </w:r>
          </w:p>
        </w:tc>
        <w:tc>
          <w:tcPr>
            <w:tcW w:w="989" w:type="dxa"/>
            <w:tcBorders>
              <w:top w:val="nil"/>
              <w:left w:val="nil"/>
              <w:bottom w:val="single" w:sz="8" w:space="0" w:color="auto"/>
              <w:right w:val="nil"/>
            </w:tcBorders>
          </w:tcPr>
          <w:p w14:paraId="592B9898" w14:textId="77777777" w:rsidR="00DB57B0" w:rsidRDefault="00DB57B0" w:rsidP="00CE0C3C">
            <w:pPr>
              <w:jc w:val="center"/>
            </w:pPr>
            <w:r>
              <w:t>0,622</w:t>
            </w:r>
          </w:p>
        </w:tc>
        <w:tc>
          <w:tcPr>
            <w:tcW w:w="876" w:type="dxa"/>
            <w:vMerge/>
            <w:tcBorders>
              <w:left w:val="nil"/>
              <w:bottom w:val="single" w:sz="8" w:space="0" w:color="auto"/>
              <w:right w:val="nil"/>
            </w:tcBorders>
          </w:tcPr>
          <w:p w14:paraId="7889E4D2" w14:textId="77777777" w:rsidR="00DB57B0" w:rsidRDefault="00DB57B0" w:rsidP="00CE0C3C">
            <w:pPr>
              <w:jc w:val="center"/>
            </w:pPr>
          </w:p>
        </w:tc>
        <w:tc>
          <w:tcPr>
            <w:tcW w:w="1430" w:type="dxa"/>
            <w:tcBorders>
              <w:top w:val="nil"/>
              <w:left w:val="nil"/>
              <w:bottom w:val="single" w:sz="8" w:space="0" w:color="auto"/>
              <w:right w:val="nil"/>
            </w:tcBorders>
          </w:tcPr>
          <w:p w14:paraId="5D1C31D1" w14:textId="77777777" w:rsidR="00DB57B0" w:rsidRDefault="00DB57B0" w:rsidP="00CE0C3C">
            <w:pPr>
              <w:jc w:val="center"/>
            </w:pPr>
            <w:r w:rsidRPr="00981CC3">
              <w:t>Valid</w:t>
            </w:r>
          </w:p>
        </w:tc>
      </w:tr>
      <w:tr w:rsidR="00DB57B0" w14:paraId="736FEDA7" w14:textId="77777777" w:rsidTr="00CE0C3C">
        <w:tc>
          <w:tcPr>
            <w:tcW w:w="1350" w:type="dxa"/>
            <w:vMerge w:val="restart"/>
            <w:tcBorders>
              <w:top w:val="single" w:sz="8" w:space="0" w:color="auto"/>
              <w:left w:val="nil"/>
              <w:bottom w:val="nil"/>
              <w:right w:val="nil"/>
            </w:tcBorders>
          </w:tcPr>
          <w:p w14:paraId="039F409A" w14:textId="77777777" w:rsidR="00DB57B0" w:rsidRDefault="00DB57B0" w:rsidP="00CE0C3C">
            <w:pPr>
              <w:jc w:val="center"/>
            </w:pPr>
          </w:p>
          <w:p w14:paraId="0F7E0BC5" w14:textId="77777777" w:rsidR="00DB57B0" w:rsidRDefault="00DB57B0" w:rsidP="00CE0C3C">
            <w:pPr>
              <w:jc w:val="center"/>
            </w:pPr>
          </w:p>
          <w:p w14:paraId="71964467" w14:textId="77777777" w:rsidR="00DB57B0" w:rsidRDefault="00DB57B0" w:rsidP="00CE0C3C">
            <w:pPr>
              <w:jc w:val="center"/>
            </w:pPr>
            <w:r>
              <w:t>Loyalty</w:t>
            </w:r>
          </w:p>
          <w:p w14:paraId="2CCB1A55" w14:textId="77777777" w:rsidR="00DB57B0" w:rsidRDefault="00DB57B0" w:rsidP="00CE0C3C">
            <w:pPr>
              <w:jc w:val="center"/>
            </w:pPr>
            <w:r>
              <w:t>(Y)</w:t>
            </w:r>
          </w:p>
        </w:tc>
        <w:tc>
          <w:tcPr>
            <w:tcW w:w="3371" w:type="dxa"/>
            <w:tcBorders>
              <w:top w:val="single" w:sz="8" w:space="0" w:color="auto"/>
              <w:left w:val="nil"/>
              <w:bottom w:val="nil"/>
              <w:right w:val="nil"/>
            </w:tcBorders>
          </w:tcPr>
          <w:p w14:paraId="06BDEC8C" w14:textId="77777777" w:rsidR="00DB57B0" w:rsidRDefault="00DB57B0" w:rsidP="00CE0C3C">
            <w:r>
              <w:t>Affordable price (Y1.1)</w:t>
            </w:r>
          </w:p>
        </w:tc>
        <w:tc>
          <w:tcPr>
            <w:tcW w:w="989" w:type="dxa"/>
            <w:tcBorders>
              <w:top w:val="single" w:sz="8" w:space="0" w:color="auto"/>
              <w:left w:val="nil"/>
              <w:bottom w:val="nil"/>
              <w:right w:val="nil"/>
            </w:tcBorders>
          </w:tcPr>
          <w:p w14:paraId="3F287D24" w14:textId="77777777" w:rsidR="00DB57B0" w:rsidRDefault="00DB57B0" w:rsidP="00CE0C3C">
            <w:pPr>
              <w:jc w:val="center"/>
            </w:pPr>
            <w:r>
              <w:t>0,328</w:t>
            </w:r>
          </w:p>
        </w:tc>
        <w:tc>
          <w:tcPr>
            <w:tcW w:w="876" w:type="dxa"/>
            <w:vMerge w:val="restart"/>
            <w:tcBorders>
              <w:top w:val="single" w:sz="8" w:space="0" w:color="auto"/>
              <w:left w:val="nil"/>
              <w:bottom w:val="nil"/>
              <w:right w:val="nil"/>
            </w:tcBorders>
          </w:tcPr>
          <w:p w14:paraId="0F55B675" w14:textId="77777777" w:rsidR="00DB57B0" w:rsidRDefault="00DB57B0" w:rsidP="00CE0C3C">
            <w:pPr>
              <w:jc w:val="center"/>
            </w:pPr>
          </w:p>
          <w:p w14:paraId="66455AF4" w14:textId="77777777" w:rsidR="00DB57B0" w:rsidRDefault="00DB57B0" w:rsidP="00CE0C3C">
            <w:pPr>
              <w:jc w:val="center"/>
            </w:pPr>
          </w:p>
          <w:p w14:paraId="0DBF222D" w14:textId="77777777" w:rsidR="00DB57B0" w:rsidRDefault="00DB57B0" w:rsidP="00CE0C3C">
            <w:pPr>
              <w:jc w:val="center"/>
            </w:pPr>
          </w:p>
          <w:p w14:paraId="788EE286" w14:textId="77777777" w:rsidR="00DB57B0" w:rsidRDefault="00DB57B0" w:rsidP="00CE0C3C">
            <w:pPr>
              <w:jc w:val="center"/>
            </w:pPr>
          </w:p>
          <w:p w14:paraId="1C952824" w14:textId="77777777" w:rsidR="00DB57B0" w:rsidRDefault="00DB57B0" w:rsidP="00CE0C3C"/>
          <w:p w14:paraId="2131B17D" w14:textId="77777777" w:rsidR="00DB57B0" w:rsidRDefault="00DB57B0" w:rsidP="00CE0C3C">
            <w:r w:rsidRPr="00613030">
              <w:t>0</w:t>
            </w:r>
            <w:r>
              <w:t>,</w:t>
            </w:r>
            <w:r w:rsidRPr="00613030">
              <w:t>1729</w:t>
            </w:r>
          </w:p>
        </w:tc>
        <w:tc>
          <w:tcPr>
            <w:tcW w:w="1430" w:type="dxa"/>
            <w:tcBorders>
              <w:top w:val="single" w:sz="8" w:space="0" w:color="auto"/>
              <w:left w:val="nil"/>
              <w:bottom w:val="nil"/>
              <w:right w:val="nil"/>
            </w:tcBorders>
          </w:tcPr>
          <w:p w14:paraId="0A72DC09" w14:textId="77777777" w:rsidR="00DB57B0" w:rsidRDefault="00DB57B0" w:rsidP="00CE0C3C">
            <w:pPr>
              <w:jc w:val="center"/>
            </w:pPr>
            <w:r w:rsidRPr="00981CC3">
              <w:t>Valid</w:t>
            </w:r>
          </w:p>
        </w:tc>
      </w:tr>
      <w:tr w:rsidR="00DB57B0" w14:paraId="405B1AC7" w14:textId="77777777" w:rsidTr="00CE0C3C">
        <w:tc>
          <w:tcPr>
            <w:tcW w:w="1350" w:type="dxa"/>
            <w:vMerge/>
            <w:tcBorders>
              <w:top w:val="nil"/>
              <w:left w:val="nil"/>
              <w:bottom w:val="nil"/>
              <w:right w:val="nil"/>
            </w:tcBorders>
          </w:tcPr>
          <w:p w14:paraId="27FD1C33" w14:textId="77777777" w:rsidR="00DB57B0" w:rsidRDefault="00DB57B0" w:rsidP="00CE0C3C">
            <w:pPr>
              <w:jc w:val="center"/>
            </w:pPr>
          </w:p>
        </w:tc>
        <w:tc>
          <w:tcPr>
            <w:tcW w:w="3371" w:type="dxa"/>
            <w:tcBorders>
              <w:top w:val="nil"/>
              <w:left w:val="nil"/>
              <w:bottom w:val="nil"/>
              <w:right w:val="nil"/>
            </w:tcBorders>
          </w:tcPr>
          <w:p w14:paraId="342FA62C" w14:textId="77777777" w:rsidR="00DB57B0" w:rsidRDefault="00DB57B0" w:rsidP="00CE0C3C">
            <w:r>
              <w:t>Better taste (Y1.2)</w:t>
            </w:r>
          </w:p>
        </w:tc>
        <w:tc>
          <w:tcPr>
            <w:tcW w:w="989" w:type="dxa"/>
            <w:tcBorders>
              <w:top w:val="nil"/>
              <w:left w:val="nil"/>
              <w:bottom w:val="nil"/>
              <w:right w:val="nil"/>
            </w:tcBorders>
          </w:tcPr>
          <w:p w14:paraId="2306B111" w14:textId="77777777" w:rsidR="00DB57B0" w:rsidRDefault="00DB57B0" w:rsidP="00CE0C3C">
            <w:pPr>
              <w:jc w:val="center"/>
            </w:pPr>
            <w:r>
              <w:t>0,465</w:t>
            </w:r>
          </w:p>
        </w:tc>
        <w:tc>
          <w:tcPr>
            <w:tcW w:w="876" w:type="dxa"/>
            <w:vMerge/>
            <w:tcBorders>
              <w:top w:val="nil"/>
              <w:left w:val="nil"/>
              <w:bottom w:val="nil"/>
              <w:right w:val="nil"/>
            </w:tcBorders>
          </w:tcPr>
          <w:p w14:paraId="52C38CCD" w14:textId="77777777" w:rsidR="00DB57B0" w:rsidRDefault="00DB57B0" w:rsidP="00CE0C3C">
            <w:pPr>
              <w:jc w:val="center"/>
            </w:pPr>
          </w:p>
        </w:tc>
        <w:tc>
          <w:tcPr>
            <w:tcW w:w="1430" w:type="dxa"/>
            <w:tcBorders>
              <w:top w:val="nil"/>
              <w:left w:val="nil"/>
              <w:bottom w:val="nil"/>
              <w:right w:val="nil"/>
            </w:tcBorders>
          </w:tcPr>
          <w:p w14:paraId="32FD7415" w14:textId="77777777" w:rsidR="00DB57B0" w:rsidRDefault="00DB57B0" w:rsidP="00CE0C3C">
            <w:pPr>
              <w:jc w:val="center"/>
            </w:pPr>
            <w:r w:rsidRPr="00981CC3">
              <w:t>Valid</w:t>
            </w:r>
          </w:p>
        </w:tc>
      </w:tr>
      <w:tr w:rsidR="00DB57B0" w14:paraId="6DA299EA" w14:textId="77777777" w:rsidTr="00CE0C3C">
        <w:tc>
          <w:tcPr>
            <w:tcW w:w="1350" w:type="dxa"/>
            <w:vMerge/>
            <w:tcBorders>
              <w:top w:val="nil"/>
              <w:left w:val="nil"/>
              <w:bottom w:val="nil"/>
              <w:right w:val="nil"/>
            </w:tcBorders>
          </w:tcPr>
          <w:p w14:paraId="021F1346" w14:textId="77777777" w:rsidR="00DB57B0" w:rsidRDefault="00DB57B0" w:rsidP="00CE0C3C">
            <w:pPr>
              <w:jc w:val="center"/>
            </w:pPr>
          </w:p>
        </w:tc>
        <w:tc>
          <w:tcPr>
            <w:tcW w:w="3371" w:type="dxa"/>
            <w:tcBorders>
              <w:top w:val="nil"/>
              <w:left w:val="nil"/>
              <w:bottom w:val="nil"/>
              <w:right w:val="nil"/>
            </w:tcBorders>
          </w:tcPr>
          <w:p w14:paraId="7D3302C6" w14:textId="77777777" w:rsidR="00DB57B0" w:rsidRDefault="00DB57B0" w:rsidP="00CE0C3C">
            <w:r w:rsidRPr="0019523C">
              <w:t xml:space="preserve">Choosing free-range chicken meat products over other chicken meat products </w:t>
            </w:r>
            <w:r>
              <w:t>(Y1.3)</w:t>
            </w:r>
          </w:p>
        </w:tc>
        <w:tc>
          <w:tcPr>
            <w:tcW w:w="989" w:type="dxa"/>
            <w:tcBorders>
              <w:top w:val="nil"/>
              <w:left w:val="nil"/>
              <w:bottom w:val="nil"/>
              <w:right w:val="nil"/>
            </w:tcBorders>
          </w:tcPr>
          <w:p w14:paraId="28FE556D" w14:textId="77777777" w:rsidR="00DB57B0" w:rsidRDefault="00DB57B0" w:rsidP="00CE0C3C">
            <w:pPr>
              <w:jc w:val="center"/>
            </w:pPr>
          </w:p>
          <w:p w14:paraId="40200BF1" w14:textId="77777777" w:rsidR="00DB57B0" w:rsidRDefault="00DB57B0" w:rsidP="00CE0C3C">
            <w:pPr>
              <w:jc w:val="center"/>
            </w:pPr>
          </w:p>
          <w:p w14:paraId="2876F21F" w14:textId="77777777" w:rsidR="00DB57B0" w:rsidRDefault="00DB57B0" w:rsidP="00CE0C3C">
            <w:pPr>
              <w:jc w:val="center"/>
            </w:pPr>
            <w:r>
              <w:t>0,547</w:t>
            </w:r>
          </w:p>
        </w:tc>
        <w:tc>
          <w:tcPr>
            <w:tcW w:w="876" w:type="dxa"/>
            <w:vMerge/>
            <w:tcBorders>
              <w:top w:val="nil"/>
              <w:left w:val="nil"/>
              <w:bottom w:val="nil"/>
              <w:right w:val="nil"/>
            </w:tcBorders>
          </w:tcPr>
          <w:p w14:paraId="7633535E" w14:textId="77777777" w:rsidR="00DB57B0" w:rsidRDefault="00DB57B0" w:rsidP="00CE0C3C">
            <w:pPr>
              <w:jc w:val="center"/>
            </w:pPr>
          </w:p>
        </w:tc>
        <w:tc>
          <w:tcPr>
            <w:tcW w:w="1430" w:type="dxa"/>
            <w:tcBorders>
              <w:top w:val="nil"/>
              <w:left w:val="nil"/>
              <w:bottom w:val="nil"/>
              <w:right w:val="nil"/>
            </w:tcBorders>
          </w:tcPr>
          <w:p w14:paraId="2A1241A0" w14:textId="77777777" w:rsidR="00DB57B0" w:rsidRDefault="00DB57B0" w:rsidP="00CE0C3C">
            <w:pPr>
              <w:jc w:val="center"/>
            </w:pPr>
          </w:p>
          <w:p w14:paraId="196C5000" w14:textId="77777777" w:rsidR="00DB57B0" w:rsidRDefault="00DB57B0" w:rsidP="00CE0C3C">
            <w:pPr>
              <w:jc w:val="center"/>
            </w:pPr>
          </w:p>
          <w:p w14:paraId="6B45BE4E" w14:textId="77777777" w:rsidR="00DB57B0" w:rsidRDefault="00DB57B0" w:rsidP="00CE0C3C">
            <w:pPr>
              <w:jc w:val="center"/>
            </w:pPr>
            <w:r w:rsidRPr="00981CC3">
              <w:t>Valid</w:t>
            </w:r>
          </w:p>
        </w:tc>
      </w:tr>
      <w:tr w:rsidR="00DB57B0" w14:paraId="42E66764" w14:textId="77777777" w:rsidTr="00CE0C3C">
        <w:tc>
          <w:tcPr>
            <w:tcW w:w="1350" w:type="dxa"/>
            <w:vMerge/>
            <w:tcBorders>
              <w:top w:val="nil"/>
              <w:left w:val="nil"/>
              <w:bottom w:val="nil"/>
              <w:right w:val="nil"/>
            </w:tcBorders>
          </w:tcPr>
          <w:p w14:paraId="11F78F49" w14:textId="77777777" w:rsidR="00DB57B0" w:rsidRDefault="00DB57B0" w:rsidP="00CE0C3C">
            <w:pPr>
              <w:jc w:val="center"/>
            </w:pPr>
          </w:p>
        </w:tc>
        <w:tc>
          <w:tcPr>
            <w:tcW w:w="3371" w:type="dxa"/>
            <w:tcBorders>
              <w:top w:val="nil"/>
              <w:left w:val="nil"/>
              <w:bottom w:val="nil"/>
              <w:right w:val="nil"/>
            </w:tcBorders>
          </w:tcPr>
          <w:p w14:paraId="61409EF0" w14:textId="77777777" w:rsidR="00DB57B0" w:rsidRDefault="00DB57B0" w:rsidP="00CE0C3C">
            <w:r w:rsidRPr="0019523C">
              <w:t xml:space="preserve">Continuing future purchases </w:t>
            </w:r>
            <w:r>
              <w:t>(Y1.4)</w:t>
            </w:r>
          </w:p>
        </w:tc>
        <w:tc>
          <w:tcPr>
            <w:tcW w:w="989" w:type="dxa"/>
            <w:tcBorders>
              <w:top w:val="nil"/>
              <w:left w:val="nil"/>
              <w:bottom w:val="nil"/>
              <w:right w:val="nil"/>
            </w:tcBorders>
          </w:tcPr>
          <w:p w14:paraId="071E389B" w14:textId="77777777" w:rsidR="00DB57B0" w:rsidRDefault="00DB57B0" w:rsidP="00CE0C3C">
            <w:pPr>
              <w:jc w:val="center"/>
            </w:pPr>
          </w:p>
          <w:p w14:paraId="2D6E3680" w14:textId="77777777" w:rsidR="00DB57B0" w:rsidRDefault="00DB57B0" w:rsidP="00CE0C3C">
            <w:pPr>
              <w:jc w:val="center"/>
            </w:pPr>
            <w:r>
              <w:t>0,754</w:t>
            </w:r>
          </w:p>
        </w:tc>
        <w:tc>
          <w:tcPr>
            <w:tcW w:w="876" w:type="dxa"/>
            <w:vMerge/>
            <w:tcBorders>
              <w:top w:val="nil"/>
              <w:left w:val="nil"/>
              <w:bottom w:val="nil"/>
              <w:right w:val="nil"/>
            </w:tcBorders>
          </w:tcPr>
          <w:p w14:paraId="782D9C12" w14:textId="77777777" w:rsidR="00DB57B0" w:rsidRDefault="00DB57B0" w:rsidP="00CE0C3C">
            <w:pPr>
              <w:jc w:val="center"/>
            </w:pPr>
          </w:p>
        </w:tc>
        <w:tc>
          <w:tcPr>
            <w:tcW w:w="1430" w:type="dxa"/>
            <w:tcBorders>
              <w:top w:val="nil"/>
              <w:left w:val="nil"/>
              <w:bottom w:val="nil"/>
              <w:right w:val="nil"/>
            </w:tcBorders>
          </w:tcPr>
          <w:p w14:paraId="08C95B00" w14:textId="77777777" w:rsidR="00DB57B0" w:rsidRDefault="00DB57B0" w:rsidP="00CE0C3C">
            <w:pPr>
              <w:jc w:val="center"/>
            </w:pPr>
          </w:p>
          <w:p w14:paraId="2FB4B73D" w14:textId="77777777" w:rsidR="00DB57B0" w:rsidRDefault="00DB57B0" w:rsidP="00CE0C3C">
            <w:pPr>
              <w:jc w:val="center"/>
            </w:pPr>
            <w:r w:rsidRPr="00981CC3">
              <w:t>Valid</w:t>
            </w:r>
          </w:p>
        </w:tc>
      </w:tr>
      <w:tr w:rsidR="00DB57B0" w14:paraId="2ACDEAF0" w14:textId="77777777" w:rsidTr="00CE0C3C">
        <w:tc>
          <w:tcPr>
            <w:tcW w:w="1350" w:type="dxa"/>
            <w:vMerge/>
            <w:tcBorders>
              <w:top w:val="nil"/>
              <w:left w:val="nil"/>
              <w:bottom w:val="nil"/>
              <w:right w:val="nil"/>
            </w:tcBorders>
          </w:tcPr>
          <w:p w14:paraId="1C194511" w14:textId="77777777" w:rsidR="00DB57B0" w:rsidRDefault="00DB57B0" w:rsidP="00CE0C3C">
            <w:pPr>
              <w:jc w:val="center"/>
            </w:pPr>
          </w:p>
        </w:tc>
        <w:tc>
          <w:tcPr>
            <w:tcW w:w="3371" w:type="dxa"/>
            <w:tcBorders>
              <w:top w:val="nil"/>
              <w:left w:val="nil"/>
              <w:bottom w:val="nil"/>
              <w:right w:val="nil"/>
            </w:tcBorders>
          </w:tcPr>
          <w:p w14:paraId="107B5992" w14:textId="77777777" w:rsidR="00DB57B0" w:rsidRDefault="00DB57B0" w:rsidP="00CE0C3C">
            <w:r w:rsidRPr="0019523C">
              <w:t xml:space="preserve">Demand for meat products </w:t>
            </w:r>
            <w:r>
              <w:t>(Y1.5)</w:t>
            </w:r>
          </w:p>
        </w:tc>
        <w:tc>
          <w:tcPr>
            <w:tcW w:w="989" w:type="dxa"/>
            <w:tcBorders>
              <w:top w:val="nil"/>
              <w:left w:val="nil"/>
              <w:bottom w:val="nil"/>
              <w:right w:val="nil"/>
            </w:tcBorders>
          </w:tcPr>
          <w:p w14:paraId="6727F8F3" w14:textId="77777777" w:rsidR="00DB57B0" w:rsidRDefault="00DB57B0" w:rsidP="00CE0C3C">
            <w:pPr>
              <w:jc w:val="center"/>
            </w:pPr>
          </w:p>
          <w:p w14:paraId="038663FD" w14:textId="77777777" w:rsidR="00DB57B0" w:rsidRDefault="00DB57B0" w:rsidP="00CE0C3C">
            <w:pPr>
              <w:jc w:val="center"/>
            </w:pPr>
            <w:r>
              <w:t>0,784</w:t>
            </w:r>
          </w:p>
        </w:tc>
        <w:tc>
          <w:tcPr>
            <w:tcW w:w="876" w:type="dxa"/>
            <w:vMerge/>
            <w:tcBorders>
              <w:top w:val="nil"/>
              <w:left w:val="nil"/>
              <w:bottom w:val="nil"/>
              <w:right w:val="nil"/>
            </w:tcBorders>
          </w:tcPr>
          <w:p w14:paraId="55B68EFD" w14:textId="77777777" w:rsidR="00DB57B0" w:rsidRDefault="00DB57B0" w:rsidP="00CE0C3C">
            <w:pPr>
              <w:jc w:val="center"/>
            </w:pPr>
          </w:p>
        </w:tc>
        <w:tc>
          <w:tcPr>
            <w:tcW w:w="1430" w:type="dxa"/>
            <w:tcBorders>
              <w:top w:val="nil"/>
              <w:left w:val="nil"/>
              <w:bottom w:val="nil"/>
              <w:right w:val="nil"/>
            </w:tcBorders>
          </w:tcPr>
          <w:p w14:paraId="579874F2" w14:textId="77777777" w:rsidR="00DB57B0" w:rsidRDefault="00DB57B0" w:rsidP="00CE0C3C">
            <w:pPr>
              <w:jc w:val="center"/>
            </w:pPr>
          </w:p>
          <w:p w14:paraId="0ECB5D7B" w14:textId="77777777" w:rsidR="00DB57B0" w:rsidRDefault="00DB57B0" w:rsidP="00CE0C3C">
            <w:pPr>
              <w:jc w:val="center"/>
            </w:pPr>
            <w:r w:rsidRPr="00981CC3">
              <w:t>Valid</w:t>
            </w:r>
          </w:p>
        </w:tc>
      </w:tr>
      <w:tr w:rsidR="00DB57B0" w14:paraId="0DC16757" w14:textId="77777777" w:rsidTr="00CE0C3C">
        <w:tc>
          <w:tcPr>
            <w:tcW w:w="1350" w:type="dxa"/>
            <w:vMerge/>
            <w:tcBorders>
              <w:top w:val="nil"/>
              <w:left w:val="nil"/>
              <w:bottom w:val="single" w:sz="8" w:space="0" w:color="auto"/>
              <w:right w:val="nil"/>
            </w:tcBorders>
          </w:tcPr>
          <w:p w14:paraId="38BAB5F5" w14:textId="77777777" w:rsidR="00DB57B0" w:rsidRDefault="00DB57B0" w:rsidP="00CE0C3C">
            <w:pPr>
              <w:jc w:val="center"/>
            </w:pPr>
          </w:p>
        </w:tc>
        <w:tc>
          <w:tcPr>
            <w:tcW w:w="3371" w:type="dxa"/>
            <w:tcBorders>
              <w:top w:val="nil"/>
              <w:left w:val="nil"/>
              <w:bottom w:val="single" w:sz="8" w:space="0" w:color="auto"/>
              <w:right w:val="nil"/>
            </w:tcBorders>
          </w:tcPr>
          <w:p w14:paraId="6DE33764" w14:textId="77777777" w:rsidR="00DB57B0" w:rsidRDefault="00DB57B0" w:rsidP="00CE0C3C">
            <w:r>
              <w:t>Product recommendations to other consumers (Y1.6)</w:t>
            </w:r>
          </w:p>
        </w:tc>
        <w:tc>
          <w:tcPr>
            <w:tcW w:w="989" w:type="dxa"/>
            <w:tcBorders>
              <w:top w:val="nil"/>
              <w:left w:val="nil"/>
              <w:bottom w:val="single" w:sz="8" w:space="0" w:color="auto"/>
              <w:right w:val="nil"/>
            </w:tcBorders>
          </w:tcPr>
          <w:p w14:paraId="40D0EACB" w14:textId="77777777" w:rsidR="00DB57B0" w:rsidRDefault="00DB57B0" w:rsidP="00CE0C3C"/>
          <w:p w14:paraId="29CC4424" w14:textId="77777777" w:rsidR="00DB57B0" w:rsidRDefault="00DB57B0" w:rsidP="00CE0C3C">
            <w:pPr>
              <w:jc w:val="center"/>
            </w:pPr>
            <w:r>
              <w:t>0,704</w:t>
            </w:r>
          </w:p>
        </w:tc>
        <w:tc>
          <w:tcPr>
            <w:tcW w:w="876" w:type="dxa"/>
            <w:vMerge/>
            <w:tcBorders>
              <w:top w:val="nil"/>
              <w:left w:val="nil"/>
              <w:bottom w:val="single" w:sz="8" w:space="0" w:color="auto"/>
              <w:right w:val="nil"/>
            </w:tcBorders>
          </w:tcPr>
          <w:p w14:paraId="1C5EDD1E" w14:textId="77777777" w:rsidR="00DB57B0" w:rsidRDefault="00DB57B0" w:rsidP="00CE0C3C">
            <w:pPr>
              <w:jc w:val="center"/>
            </w:pPr>
          </w:p>
        </w:tc>
        <w:tc>
          <w:tcPr>
            <w:tcW w:w="1430" w:type="dxa"/>
            <w:tcBorders>
              <w:top w:val="nil"/>
              <w:left w:val="nil"/>
              <w:bottom w:val="single" w:sz="8" w:space="0" w:color="auto"/>
              <w:right w:val="nil"/>
            </w:tcBorders>
          </w:tcPr>
          <w:p w14:paraId="7E5578AC" w14:textId="77777777" w:rsidR="00DB57B0" w:rsidRDefault="00DB57B0" w:rsidP="00CE0C3C"/>
          <w:p w14:paraId="30036834" w14:textId="77777777" w:rsidR="00DB57B0" w:rsidRDefault="00DB57B0" w:rsidP="00CE0C3C">
            <w:pPr>
              <w:jc w:val="center"/>
            </w:pPr>
            <w:r w:rsidRPr="00981CC3">
              <w:t>Valid</w:t>
            </w:r>
          </w:p>
        </w:tc>
      </w:tr>
    </w:tbl>
    <w:p w14:paraId="11359DCE" w14:textId="5113BBFF" w:rsidR="00DC1F82" w:rsidRDefault="00DB57B0" w:rsidP="00DB57B0">
      <w:pPr>
        <w:spacing w:before="240"/>
        <w:jc w:val="both"/>
        <w:rPr>
          <w:bCs/>
        </w:rPr>
      </w:pPr>
      <w:r w:rsidRPr="00DB57B0">
        <w:rPr>
          <w:bCs/>
        </w:rPr>
        <w:t>Table 2 shows that the results of the validity test show that all the instruments used are valid so that the next test can be carried out, namely the reliability test.</w:t>
      </w:r>
    </w:p>
    <w:p w14:paraId="2D12E3CE" w14:textId="112E8E8C" w:rsidR="00DC1F82" w:rsidRPr="00DB57B0" w:rsidRDefault="00DB57B0" w:rsidP="008259DE">
      <w:pPr>
        <w:spacing w:before="120"/>
        <w:jc w:val="both"/>
        <w:rPr>
          <w:b/>
        </w:rPr>
      </w:pPr>
      <w:r>
        <w:rPr>
          <w:b/>
        </w:rPr>
        <w:t>3.2.2 Reliability Test</w:t>
      </w:r>
    </w:p>
    <w:p w14:paraId="60C093BD" w14:textId="01059492" w:rsidR="00B43E8A" w:rsidRDefault="00783814" w:rsidP="00B43E8A">
      <w:pPr>
        <w:spacing w:before="20" w:after="120"/>
        <w:jc w:val="both"/>
        <w:rPr>
          <w:bCs/>
        </w:rPr>
      </w:pPr>
      <w:r w:rsidRPr="00783814">
        <w:rPr>
          <w:bCs/>
        </w:rPr>
        <w:t>This study employs SPSS software version 25 to assist with the reliability test.</w:t>
      </w:r>
      <w:r w:rsidR="00B43E8A" w:rsidRPr="00B43E8A">
        <w:rPr>
          <w:bCs/>
        </w:rPr>
        <w:t xml:space="preserve">. Table 3 is the result of the reliability test in this study, with a Cronbach Alpha &gt; 0.6, so the tested data is reliable. </w:t>
      </w:r>
      <w:r>
        <w:rPr>
          <w:bCs/>
        </w:rPr>
        <w:t xml:space="preserve">According </w:t>
      </w:r>
      <w:r w:rsidR="00B43E8A" w:rsidRPr="00B43E8A">
        <w:rPr>
          <w:bCs/>
        </w:rPr>
        <w:t xml:space="preserve">Table 5, </w:t>
      </w:r>
      <w:r>
        <w:rPr>
          <w:bCs/>
        </w:rPr>
        <w:t>p</w:t>
      </w:r>
      <w:r w:rsidRPr="00783814">
        <w:rPr>
          <w:bCs/>
        </w:rPr>
        <w:t>references and satisfaction are known to be unreliable at this time</w:t>
      </w:r>
      <w:r w:rsidR="00B43E8A" w:rsidRPr="00B43E8A">
        <w:rPr>
          <w:bCs/>
        </w:rPr>
        <w:t xml:space="preserve"> because Cronbach Alpha &lt; 0.6, while loyalty is reliable because Cronbach Alpha &gt; 0.6.</w:t>
      </w:r>
    </w:p>
    <w:p w14:paraId="69F4FD87" w14:textId="077BFDE3" w:rsidR="00B43E8A" w:rsidRPr="00B43E8A" w:rsidRDefault="00B43E8A" w:rsidP="00B43E8A">
      <w:pPr>
        <w:spacing w:before="20"/>
        <w:ind w:left="1440"/>
        <w:jc w:val="both"/>
        <w:rPr>
          <w:b/>
        </w:rPr>
      </w:pPr>
      <w:r>
        <w:rPr>
          <w:b/>
        </w:rPr>
        <w:t xml:space="preserve">       Tabel 3. Reliability Test</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520"/>
        <w:gridCol w:w="1086"/>
      </w:tblGrid>
      <w:tr w:rsidR="00B43E8A" w14:paraId="0A56FEE7" w14:textId="77777777" w:rsidTr="00CE0C3C">
        <w:trPr>
          <w:trHeight w:val="377"/>
        </w:trPr>
        <w:tc>
          <w:tcPr>
            <w:tcW w:w="2335" w:type="dxa"/>
            <w:tcBorders>
              <w:top w:val="single" w:sz="8" w:space="0" w:color="auto"/>
              <w:bottom w:val="single" w:sz="8" w:space="0" w:color="auto"/>
            </w:tcBorders>
          </w:tcPr>
          <w:p w14:paraId="55F46320" w14:textId="77777777" w:rsidR="00B43E8A" w:rsidRPr="00BC4809" w:rsidRDefault="00B43E8A" w:rsidP="00CE0C3C">
            <w:pPr>
              <w:jc w:val="center"/>
              <w:rPr>
                <w:b/>
                <w:bCs/>
              </w:rPr>
            </w:pPr>
            <w:bookmarkStart w:id="0" w:name="_Hlk166756368"/>
            <w:r w:rsidRPr="00BC4809">
              <w:rPr>
                <w:b/>
                <w:bCs/>
              </w:rPr>
              <w:t>Variab</w:t>
            </w:r>
            <w:r>
              <w:rPr>
                <w:b/>
                <w:bCs/>
              </w:rPr>
              <w:t>le</w:t>
            </w:r>
          </w:p>
        </w:tc>
        <w:tc>
          <w:tcPr>
            <w:tcW w:w="2520" w:type="dxa"/>
            <w:tcBorders>
              <w:top w:val="single" w:sz="8" w:space="0" w:color="auto"/>
              <w:bottom w:val="single" w:sz="8" w:space="0" w:color="auto"/>
            </w:tcBorders>
          </w:tcPr>
          <w:p w14:paraId="1B8BB56B" w14:textId="77777777" w:rsidR="00B43E8A" w:rsidRPr="00BC4809" w:rsidRDefault="00B43E8A" w:rsidP="00CE0C3C">
            <w:pPr>
              <w:jc w:val="center"/>
              <w:rPr>
                <w:b/>
                <w:bCs/>
                <w:i/>
                <w:iCs/>
              </w:rPr>
            </w:pPr>
            <w:r w:rsidRPr="00BC4809">
              <w:rPr>
                <w:b/>
                <w:bCs/>
                <w:i/>
                <w:iCs/>
              </w:rPr>
              <w:t>Cronbach’s Alpha</w:t>
            </w:r>
          </w:p>
        </w:tc>
        <w:tc>
          <w:tcPr>
            <w:tcW w:w="1086" w:type="dxa"/>
            <w:tcBorders>
              <w:top w:val="single" w:sz="8" w:space="0" w:color="auto"/>
              <w:bottom w:val="single" w:sz="8" w:space="0" w:color="auto"/>
            </w:tcBorders>
          </w:tcPr>
          <w:p w14:paraId="59BB87D6" w14:textId="77777777" w:rsidR="00B43E8A" w:rsidRPr="00BC4809" w:rsidRDefault="00B43E8A" w:rsidP="00CE0C3C">
            <w:pPr>
              <w:jc w:val="center"/>
              <w:rPr>
                <w:b/>
                <w:bCs/>
              </w:rPr>
            </w:pPr>
            <w:r>
              <w:rPr>
                <w:b/>
                <w:bCs/>
              </w:rPr>
              <w:t>Constant</w:t>
            </w:r>
          </w:p>
        </w:tc>
      </w:tr>
      <w:tr w:rsidR="00B43E8A" w14:paraId="1F90AB90" w14:textId="77777777" w:rsidTr="00CE0C3C">
        <w:tc>
          <w:tcPr>
            <w:tcW w:w="2335" w:type="dxa"/>
            <w:tcBorders>
              <w:top w:val="single" w:sz="8" w:space="0" w:color="auto"/>
            </w:tcBorders>
          </w:tcPr>
          <w:p w14:paraId="467D9572" w14:textId="050FD025" w:rsidR="00B43E8A" w:rsidRDefault="00E357DA" w:rsidP="00CE0C3C">
            <w:pPr>
              <w:jc w:val="center"/>
            </w:pPr>
            <w:r>
              <w:t>Preferences</w:t>
            </w:r>
          </w:p>
        </w:tc>
        <w:tc>
          <w:tcPr>
            <w:tcW w:w="2520" w:type="dxa"/>
            <w:tcBorders>
              <w:top w:val="single" w:sz="8" w:space="0" w:color="auto"/>
            </w:tcBorders>
          </w:tcPr>
          <w:p w14:paraId="5ADB12B9" w14:textId="77777777" w:rsidR="00B43E8A" w:rsidRDefault="00B43E8A" w:rsidP="00CE0C3C">
            <w:pPr>
              <w:jc w:val="center"/>
            </w:pPr>
            <w:r>
              <w:t>0,471</w:t>
            </w:r>
          </w:p>
        </w:tc>
        <w:tc>
          <w:tcPr>
            <w:tcW w:w="1086" w:type="dxa"/>
            <w:vMerge w:val="restart"/>
            <w:tcBorders>
              <w:top w:val="single" w:sz="8" w:space="0" w:color="auto"/>
            </w:tcBorders>
          </w:tcPr>
          <w:p w14:paraId="216A3B05" w14:textId="77777777" w:rsidR="00B43E8A" w:rsidRDefault="00B43E8A" w:rsidP="00CE0C3C"/>
          <w:p w14:paraId="0366F34E" w14:textId="77777777" w:rsidR="00B43E8A" w:rsidRDefault="00B43E8A" w:rsidP="00CE0C3C">
            <w:pPr>
              <w:jc w:val="center"/>
            </w:pPr>
            <w:r>
              <w:t>0,60</w:t>
            </w:r>
          </w:p>
        </w:tc>
      </w:tr>
      <w:tr w:rsidR="00B43E8A" w14:paraId="1E71DC34" w14:textId="77777777" w:rsidTr="00CE0C3C">
        <w:tc>
          <w:tcPr>
            <w:tcW w:w="2335" w:type="dxa"/>
          </w:tcPr>
          <w:p w14:paraId="0C127DF2" w14:textId="77777777" w:rsidR="00B43E8A" w:rsidRDefault="00B43E8A" w:rsidP="00CE0C3C">
            <w:pPr>
              <w:jc w:val="center"/>
            </w:pPr>
            <w:r>
              <w:t>Satisfaction</w:t>
            </w:r>
          </w:p>
        </w:tc>
        <w:tc>
          <w:tcPr>
            <w:tcW w:w="2520" w:type="dxa"/>
          </w:tcPr>
          <w:p w14:paraId="3C765D18" w14:textId="77777777" w:rsidR="00B43E8A" w:rsidRDefault="00B43E8A" w:rsidP="00CE0C3C">
            <w:pPr>
              <w:jc w:val="center"/>
            </w:pPr>
            <w:r>
              <w:t>0,598</w:t>
            </w:r>
          </w:p>
        </w:tc>
        <w:tc>
          <w:tcPr>
            <w:tcW w:w="1086" w:type="dxa"/>
            <w:vMerge/>
          </w:tcPr>
          <w:p w14:paraId="23DE33B1" w14:textId="77777777" w:rsidR="00B43E8A" w:rsidRDefault="00B43E8A" w:rsidP="00CE0C3C">
            <w:pPr>
              <w:jc w:val="center"/>
            </w:pPr>
          </w:p>
        </w:tc>
      </w:tr>
      <w:tr w:rsidR="00B43E8A" w14:paraId="5E16AB37" w14:textId="77777777" w:rsidTr="00CE0C3C">
        <w:tc>
          <w:tcPr>
            <w:tcW w:w="2335" w:type="dxa"/>
          </w:tcPr>
          <w:p w14:paraId="111974A2" w14:textId="77777777" w:rsidR="00B43E8A" w:rsidRDefault="00B43E8A" w:rsidP="00CE0C3C">
            <w:pPr>
              <w:jc w:val="center"/>
            </w:pPr>
            <w:r>
              <w:t>Loyalty</w:t>
            </w:r>
          </w:p>
        </w:tc>
        <w:tc>
          <w:tcPr>
            <w:tcW w:w="2520" w:type="dxa"/>
          </w:tcPr>
          <w:p w14:paraId="189C381B" w14:textId="77777777" w:rsidR="00B43E8A" w:rsidRDefault="00B43E8A" w:rsidP="00CE0C3C">
            <w:pPr>
              <w:jc w:val="center"/>
            </w:pPr>
            <w:r>
              <w:t>0,642</w:t>
            </w:r>
          </w:p>
        </w:tc>
        <w:tc>
          <w:tcPr>
            <w:tcW w:w="1086" w:type="dxa"/>
            <w:vMerge/>
            <w:tcBorders>
              <w:bottom w:val="single" w:sz="4" w:space="0" w:color="auto"/>
            </w:tcBorders>
          </w:tcPr>
          <w:p w14:paraId="3C2121B3" w14:textId="77777777" w:rsidR="00B43E8A" w:rsidRDefault="00B43E8A" w:rsidP="00CE0C3C">
            <w:pPr>
              <w:jc w:val="center"/>
            </w:pPr>
          </w:p>
        </w:tc>
      </w:tr>
      <w:bookmarkEnd w:id="0"/>
    </w:tbl>
    <w:p w14:paraId="4BAD6479" w14:textId="77777777" w:rsidR="00B43E8A" w:rsidRDefault="00B43E8A" w:rsidP="00B43E8A">
      <w:pPr>
        <w:spacing w:before="20"/>
        <w:jc w:val="both"/>
        <w:rPr>
          <w:bCs/>
        </w:rPr>
      </w:pPr>
    </w:p>
    <w:p w14:paraId="2FAFCD9C" w14:textId="59DF6DA9" w:rsidR="00B43E8A" w:rsidRDefault="00783814" w:rsidP="00B43E8A">
      <w:pPr>
        <w:jc w:val="both"/>
      </w:pPr>
      <w:r w:rsidRPr="00783814">
        <w:t>Unreliable variables can't be carried over to the next approach, so an assessment must be done. To raise Cronbach Alpha, one of the instruments must be removed.</w:t>
      </w:r>
      <w:r w:rsidR="00B43E8A" w:rsidRPr="006C323E">
        <w:t xml:space="preserve"> </w:t>
      </w:r>
      <w:r w:rsidR="007F7517" w:rsidRPr="007F7517">
        <w:t>Thus, we can determine which instrument was removed and retrieve the Cronbach Alpha using the Scale If Item removed tool in SPSS version 25, as indicated in Table 4</w:t>
      </w:r>
      <w:r w:rsidR="00B43E8A" w:rsidRPr="006C323E">
        <w:t xml:space="preserve">. So if deletion is carried out on items X1.1 and X2.4, a Cronbach's alpha value for the X1 variable will be obtained, which is 0.634, and a Cronbach's alpha value for the X2 variable, which is 0.602. </w:t>
      </w:r>
      <w:r w:rsidR="007F7517" w:rsidRPr="007F7517">
        <w:t>Following the removal of the two items, Table 5 displayed the reliability test results, indicating that all variables were deemed reliable and allowing for the progression to the subsequent analytic procedure</w:t>
      </w:r>
      <w:r w:rsidR="00B43E8A" w:rsidRPr="006C323E">
        <w:t>.</w:t>
      </w:r>
    </w:p>
    <w:p w14:paraId="62500316" w14:textId="6B7EDBD0" w:rsidR="00B43E8A" w:rsidRDefault="00B43E8A" w:rsidP="00B43E8A">
      <w:pPr>
        <w:spacing w:before="20"/>
        <w:jc w:val="both"/>
        <w:rPr>
          <w:bCs/>
        </w:rPr>
      </w:pPr>
    </w:p>
    <w:p w14:paraId="7CC39838" w14:textId="76B39EA4" w:rsidR="007F7517" w:rsidRDefault="007F7517" w:rsidP="00B43E8A">
      <w:pPr>
        <w:spacing w:before="20"/>
        <w:jc w:val="both"/>
        <w:rPr>
          <w:bCs/>
        </w:rPr>
      </w:pPr>
    </w:p>
    <w:p w14:paraId="63D9F4FC" w14:textId="3B9847AE" w:rsidR="007F7517" w:rsidRDefault="007F7517" w:rsidP="00B43E8A">
      <w:pPr>
        <w:spacing w:before="20"/>
        <w:jc w:val="both"/>
        <w:rPr>
          <w:bCs/>
        </w:rPr>
      </w:pPr>
    </w:p>
    <w:p w14:paraId="5C02B9C6" w14:textId="6F9DB96B" w:rsidR="007F7517" w:rsidRDefault="007F7517" w:rsidP="00B43E8A">
      <w:pPr>
        <w:spacing w:before="20"/>
        <w:jc w:val="both"/>
        <w:rPr>
          <w:bCs/>
        </w:rPr>
      </w:pPr>
    </w:p>
    <w:p w14:paraId="10DF2B92" w14:textId="5C973084" w:rsidR="007F7517" w:rsidRDefault="007F7517" w:rsidP="00B43E8A">
      <w:pPr>
        <w:spacing w:before="20"/>
        <w:jc w:val="both"/>
        <w:rPr>
          <w:bCs/>
        </w:rPr>
      </w:pPr>
    </w:p>
    <w:p w14:paraId="2F2D25CD" w14:textId="720FE7E3" w:rsidR="007F7517" w:rsidRDefault="007F7517" w:rsidP="00B43E8A">
      <w:pPr>
        <w:spacing w:before="20"/>
        <w:jc w:val="both"/>
        <w:rPr>
          <w:bCs/>
        </w:rPr>
      </w:pPr>
    </w:p>
    <w:p w14:paraId="673FD511" w14:textId="16DDD2B5" w:rsidR="007F7517" w:rsidRDefault="007F7517" w:rsidP="00B43E8A">
      <w:pPr>
        <w:spacing w:before="20"/>
        <w:jc w:val="both"/>
        <w:rPr>
          <w:bCs/>
        </w:rPr>
      </w:pPr>
    </w:p>
    <w:p w14:paraId="56E921F3" w14:textId="48C849F5" w:rsidR="007F7517" w:rsidRDefault="007F7517" w:rsidP="00B43E8A">
      <w:pPr>
        <w:spacing w:before="20"/>
        <w:jc w:val="both"/>
        <w:rPr>
          <w:bCs/>
        </w:rPr>
      </w:pPr>
    </w:p>
    <w:p w14:paraId="46CA1E4F" w14:textId="52F9A287" w:rsidR="007F7517" w:rsidRDefault="007F7517" w:rsidP="00B43E8A">
      <w:pPr>
        <w:spacing w:before="20"/>
        <w:jc w:val="both"/>
        <w:rPr>
          <w:bCs/>
        </w:rPr>
      </w:pPr>
    </w:p>
    <w:p w14:paraId="4DDCE91D" w14:textId="77777777" w:rsidR="007F7517" w:rsidRDefault="007F7517" w:rsidP="00B43E8A">
      <w:pPr>
        <w:spacing w:before="20"/>
        <w:jc w:val="both"/>
        <w:rPr>
          <w:bCs/>
        </w:rPr>
      </w:pPr>
    </w:p>
    <w:p w14:paraId="58B664D7" w14:textId="09AEEAB0" w:rsidR="00B43E8A" w:rsidRPr="00B43E8A" w:rsidRDefault="003259AA" w:rsidP="003259AA">
      <w:pPr>
        <w:spacing w:before="20"/>
        <w:jc w:val="both"/>
        <w:rPr>
          <w:b/>
        </w:rPr>
      </w:pPr>
      <w:r>
        <w:rPr>
          <w:b/>
        </w:rPr>
        <w:lastRenderedPageBreak/>
        <w:t xml:space="preserve">    </w:t>
      </w:r>
      <w:r w:rsidR="00B43E8A">
        <w:rPr>
          <w:b/>
        </w:rPr>
        <w:t>Table 4. Reliability Test : Scale if Item Deleted</w:t>
      </w:r>
    </w:p>
    <w:tbl>
      <w:tblPr>
        <w:tblStyle w:val="TableGrid"/>
        <w:tblW w:w="486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5"/>
        <w:gridCol w:w="3965"/>
      </w:tblGrid>
      <w:tr w:rsidR="00B43E8A" w:rsidRPr="00DA752E" w14:paraId="3530C59A" w14:textId="77777777" w:rsidTr="00CE0C3C">
        <w:tc>
          <w:tcPr>
            <w:tcW w:w="895" w:type="dxa"/>
            <w:tcBorders>
              <w:top w:val="single" w:sz="8" w:space="0" w:color="auto"/>
              <w:bottom w:val="single" w:sz="8" w:space="0" w:color="auto"/>
            </w:tcBorders>
          </w:tcPr>
          <w:p w14:paraId="43635EB1" w14:textId="77777777" w:rsidR="00B43E8A" w:rsidRPr="004E54B0" w:rsidRDefault="00B43E8A" w:rsidP="00CE0C3C">
            <w:pPr>
              <w:adjustRightInd w:val="0"/>
              <w:rPr>
                <w:b/>
                <w:bCs/>
                <w:color w:val="000000" w:themeColor="text1"/>
                <w:sz w:val="20"/>
                <w:szCs w:val="20"/>
              </w:rPr>
            </w:pPr>
            <w:r w:rsidRPr="004E54B0">
              <w:rPr>
                <w:b/>
                <w:bCs/>
                <w:color w:val="000000" w:themeColor="text1"/>
              </w:rPr>
              <w:t>Item</w:t>
            </w:r>
          </w:p>
        </w:tc>
        <w:tc>
          <w:tcPr>
            <w:tcW w:w="3965" w:type="dxa"/>
            <w:tcBorders>
              <w:top w:val="single" w:sz="8" w:space="0" w:color="auto"/>
              <w:bottom w:val="single" w:sz="8" w:space="0" w:color="auto"/>
            </w:tcBorders>
          </w:tcPr>
          <w:p w14:paraId="5634731B" w14:textId="77777777" w:rsidR="00B43E8A" w:rsidRPr="004E54B0" w:rsidRDefault="00B43E8A" w:rsidP="00CE0C3C">
            <w:pPr>
              <w:adjustRightInd w:val="0"/>
              <w:ind w:left="60" w:right="60"/>
              <w:jc w:val="center"/>
              <w:rPr>
                <w:b/>
                <w:bCs/>
                <w:color w:val="000000" w:themeColor="text1"/>
              </w:rPr>
            </w:pPr>
            <w:r w:rsidRPr="004E54B0">
              <w:rPr>
                <w:b/>
                <w:bCs/>
                <w:color w:val="000000" w:themeColor="text1"/>
              </w:rPr>
              <w:t>Cronbach's Alpha if Item Deleted</w:t>
            </w:r>
          </w:p>
        </w:tc>
      </w:tr>
      <w:tr w:rsidR="00B43E8A" w:rsidRPr="00DA752E" w14:paraId="46189E5D" w14:textId="77777777" w:rsidTr="00CE0C3C">
        <w:tc>
          <w:tcPr>
            <w:tcW w:w="895" w:type="dxa"/>
            <w:tcBorders>
              <w:top w:val="single" w:sz="8" w:space="0" w:color="auto"/>
            </w:tcBorders>
          </w:tcPr>
          <w:p w14:paraId="2B1962EA" w14:textId="77777777" w:rsidR="00B43E8A" w:rsidRPr="005C48C0" w:rsidRDefault="00B43E8A" w:rsidP="00CE0C3C">
            <w:pPr>
              <w:adjustRightInd w:val="0"/>
              <w:ind w:left="60" w:right="60"/>
              <w:jc w:val="center"/>
              <w:rPr>
                <w:color w:val="000000" w:themeColor="text1"/>
              </w:rPr>
            </w:pPr>
            <w:r w:rsidRPr="005C48C0">
              <w:rPr>
                <w:color w:val="000000" w:themeColor="text1"/>
              </w:rPr>
              <w:t>X1.1</w:t>
            </w:r>
          </w:p>
        </w:tc>
        <w:tc>
          <w:tcPr>
            <w:tcW w:w="3965" w:type="dxa"/>
            <w:tcBorders>
              <w:top w:val="single" w:sz="8" w:space="0" w:color="auto"/>
            </w:tcBorders>
          </w:tcPr>
          <w:p w14:paraId="07F466CE" w14:textId="77777777" w:rsidR="00B43E8A" w:rsidRPr="005C48C0" w:rsidRDefault="00B43E8A" w:rsidP="00CE0C3C">
            <w:pPr>
              <w:adjustRightInd w:val="0"/>
              <w:ind w:left="60" w:right="60"/>
              <w:jc w:val="center"/>
              <w:rPr>
                <w:color w:val="000000" w:themeColor="text1"/>
              </w:rPr>
            </w:pPr>
            <w:r w:rsidRPr="005C48C0">
              <w:rPr>
                <w:color w:val="000000" w:themeColor="text1"/>
              </w:rPr>
              <w:t>0,634</w:t>
            </w:r>
          </w:p>
        </w:tc>
      </w:tr>
      <w:tr w:rsidR="00B43E8A" w:rsidRPr="00DA752E" w14:paraId="7E16B7E3" w14:textId="77777777" w:rsidTr="00CE0C3C">
        <w:tc>
          <w:tcPr>
            <w:tcW w:w="895" w:type="dxa"/>
          </w:tcPr>
          <w:p w14:paraId="39803219" w14:textId="77777777" w:rsidR="00B43E8A" w:rsidRPr="005C48C0" w:rsidRDefault="00B43E8A" w:rsidP="00CE0C3C">
            <w:pPr>
              <w:adjustRightInd w:val="0"/>
              <w:ind w:left="60" w:right="60"/>
              <w:jc w:val="center"/>
              <w:rPr>
                <w:color w:val="000000" w:themeColor="text1"/>
              </w:rPr>
            </w:pPr>
            <w:r w:rsidRPr="005C48C0">
              <w:rPr>
                <w:color w:val="000000" w:themeColor="text1"/>
              </w:rPr>
              <w:t>X1.2</w:t>
            </w:r>
          </w:p>
        </w:tc>
        <w:tc>
          <w:tcPr>
            <w:tcW w:w="3965" w:type="dxa"/>
          </w:tcPr>
          <w:p w14:paraId="060EBA88" w14:textId="77777777" w:rsidR="00B43E8A" w:rsidRPr="005C48C0" w:rsidRDefault="00B43E8A" w:rsidP="00CE0C3C">
            <w:pPr>
              <w:adjustRightInd w:val="0"/>
              <w:ind w:left="60" w:right="60"/>
              <w:jc w:val="center"/>
              <w:rPr>
                <w:color w:val="000000" w:themeColor="text1"/>
              </w:rPr>
            </w:pPr>
            <w:r w:rsidRPr="005C48C0">
              <w:rPr>
                <w:color w:val="000000" w:themeColor="text1"/>
              </w:rPr>
              <w:t>0,376</w:t>
            </w:r>
          </w:p>
        </w:tc>
      </w:tr>
      <w:tr w:rsidR="00B43E8A" w:rsidRPr="00DA752E" w14:paraId="0FF30BEB" w14:textId="77777777" w:rsidTr="00CE0C3C">
        <w:tc>
          <w:tcPr>
            <w:tcW w:w="895" w:type="dxa"/>
          </w:tcPr>
          <w:p w14:paraId="4899806B" w14:textId="77777777" w:rsidR="00B43E8A" w:rsidRPr="005C48C0" w:rsidRDefault="00B43E8A" w:rsidP="00CE0C3C">
            <w:pPr>
              <w:adjustRightInd w:val="0"/>
              <w:ind w:left="60" w:right="60"/>
              <w:jc w:val="center"/>
              <w:rPr>
                <w:color w:val="000000" w:themeColor="text1"/>
              </w:rPr>
            </w:pPr>
            <w:r w:rsidRPr="005C48C0">
              <w:rPr>
                <w:color w:val="000000" w:themeColor="text1"/>
              </w:rPr>
              <w:t>X1.3</w:t>
            </w:r>
          </w:p>
        </w:tc>
        <w:tc>
          <w:tcPr>
            <w:tcW w:w="3965" w:type="dxa"/>
          </w:tcPr>
          <w:p w14:paraId="43E05393" w14:textId="77777777" w:rsidR="00B43E8A" w:rsidRPr="005C48C0" w:rsidRDefault="00B43E8A" w:rsidP="00CE0C3C">
            <w:pPr>
              <w:adjustRightInd w:val="0"/>
              <w:ind w:left="60" w:right="60"/>
              <w:jc w:val="center"/>
              <w:rPr>
                <w:color w:val="000000" w:themeColor="text1"/>
              </w:rPr>
            </w:pPr>
            <w:r w:rsidRPr="005C48C0">
              <w:rPr>
                <w:color w:val="000000" w:themeColor="text1"/>
              </w:rPr>
              <w:t>0,420</w:t>
            </w:r>
          </w:p>
        </w:tc>
      </w:tr>
      <w:tr w:rsidR="00B43E8A" w:rsidRPr="00DA752E" w14:paraId="59122EE5" w14:textId="77777777" w:rsidTr="00CE0C3C">
        <w:tc>
          <w:tcPr>
            <w:tcW w:w="895" w:type="dxa"/>
          </w:tcPr>
          <w:p w14:paraId="7A1CDDDB" w14:textId="77777777" w:rsidR="00B43E8A" w:rsidRPr="005C48C0" w:rsidRDefault="00B43E8A" w:rsidP="00CE0C3C">
            <w:pPr>
              <w:adjustRightInd w:val="0"/>
              <w:ind w:left="60" w:right="60"/>
              <w:jc w:val="center"/>
              <w:rPr>
                <w:color w:val="000000" w:themeColor="text1"/>
              </w:rPr>
            </w:pPr>
            <w:r w:rsidRPr="005C48C0">
              <w:rPr>
                <w:color w:val="000000" w:themeColor="text1"/>
              </w:rPr>
              <w:t>X1.4</w:t>
            </w:r>
          </w:p>
        </w:tc>
        <w:tc>
          <w:tcPr>
            <w:tcW w:w="3965" w:type="dxa"/>
          </w:tcPr>
          <w:p w14:paraId="40781032" w14:textId="77777777" w:rsidR="00B43E8A" w:rsidRPr="005C48C0" w:rsidRDefault="00B43E8A" w:rsidP="00CE0C3C">
            <w:pPr>
              <w:adjustRightInd w:val="0"/>
              <w:ind w:left="60" w:right="60"/>
              <w:jc w:val="center"/>
              <w:rPr>
                <w:color w:val="000000" w:themeColor="text1"/>
              </w:rPr>
            </w:pPr>
            <w:r w:rsidRPr="005C48C0">
              <w:rPr>
                <w:color w:val="000000" w:themeColor="text1"/>
              </w:rPr>
              <w:t>0,369</w:t>
            </w:r>
          </w:p>
        </w:tc>
      </w:tr>
      <w:tr w:rsidR="00B43E8A" w:rsidRPr="00DA752E" w14:paraId="77089E45" w14:textId="77777777" w:rsidTr="00CE0C3C">
        <w:tc>
          <w:tcPr>
            <w:tcW w:w="895" w:type="dxa"/>
          </w:tcPr>
          <w:p w14:paraId="299DF424" w14:textId="77777777" w:rsidR="00B43E8A" w:rsidRPr="005C48C0" w:rsidRDefault="00B43E8A" w:rsidP="00CE0C3C">
            <w:pPr>
              <w:adjustRightInd w:val="0"/>
              <w:ind w:left="60" w:right="60"/>
              <w:jc w:val="center"/>
              <w:rPr>
                <w:color w:val="000000" w:themeColor="text1"/>
              </w:rPr>
            </w:pPr>
            <w:r w:rsidRPr="005C48C0">
              <w:rPr>
                <w:color w:val="000000" w:themeColor="text1"/>
              </w:rPr>
              <w:t>X1.5</w:t>
            </w:r>
          </w:p>
        </w:tc>
        <w:tc>
          <w:tcPr>
            <w:tcW w:w="3965" w:type="dxa"/>
          </w:tcPr>
          <w:p w14:paraId="2BABC09A" w14:textId="77777777" w:rsidR="00B43E8A" w:rsidRPr="005C48C0" w:rsidRDefault="00B43E8A" w:rsidP="00CE0C3C">
            <w:pPr>
              <w:adjustRightInd w:val="0"/>
              <w:ind w:left="60" w:right="60"/>
              <w:jc w:val="center"/>
              <w:rPr>
                <w:color w:val="000000" w:themeColor="text1"/>
              </w:rPr>
            </w:pPr>
            <w:r w:rsidRPr="005C48C0">
              <w:rPr>
                <w:color w:val="000000" w:themeColor="text1"/>
              </w:rPr>
              <w:t>0.367</w:t>
            </w:r>
          </w:p>
        </w:tc>
      </w:tr>
      <w:tr w:rsidR="00B43E8A" w:rsidRPr="00DA752E" w14:paraId="6F16AE6C" w14:textId="77777777" w:rsidTr="00CE0C3C">
        <w:tc>
          <w:tcPr>
            <w:tcW w:w="895" w:type="dxa"/>
            <w:tcBorders>
              <w:bottom w:val="nil"/>
            </w:tcBorders>
          </w:tcPr>
          <w:p w14:paraId="20ACC477" w14:textId="77777777" w:rsidR="00B43E8A" w:rsidRPr="005C48C0" w:rsidRDefault="00B43E8A" w:rsidP="00CE0C3C">
            <w:pPr>
              <w:adjustRightInd w:val="0"/>
              <w:ind w:left="60" w:right="60"/>
              <w:jc w:val="center"/>
              <w:rPr>
                <w:color w:val="000000" w:themeColor="text1"/>
              </w:rPr>
            </w:pPr>
            <w:r w:rsidRPr="005C48C0">
              <w:rPr>
                <w:color w:val="000000" w:themeColor="text1"/>
              </w:rPr>
              <w:t>X1.6</w:t>
            </w:r>
          </w:p>
        </w:tc>
        <w:tc>
          <w:tcPr>
            <w:tcW w:w="3965" w:type="dxa"/>
            <w:tcBorders>
              <w:bottom w:val="nil"/>
            </w:tcBorders>
          </w:tcPr>
          <w:p w14:paraId="1EF9C566" w14:textId="77777777" w:rsidR="00B43E8A" w:rsidRPr="005C48C0" w:rsidRDefault="00B43E8A" w:rsidP="00CE0C3C">
            <w:pPr>
              <w:adjustRightInd w:val="0"/>
              <w:ind w:left="60" w:right="60"/>
              <w:jc w:val="center"/>
              <w:rPr>
                <w:color w:val="000000" w:themeColor="text1"/>
              </w:rPr>
            </w:pPr>
            <w:r w:rsidRPr="005C48C0">
              <w:rPr>
                <w:color w:val="000000" w:themeColor="text1"/>
              </w:rPr>
              <w:t>0,390</w:t>
            </w:r>
          </w:p>
        </w:tc>
      </w:tr>
      <w:tr w:rsidR="00B43E8A" w:rsidRPr="000774F9" w14:paraId="4F28A824"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 w:type="dxa"/>
            <w:tcBorders>
              <w:top w:val="nil"/>
              <w:left w:val="nil"/>
              <w:bottom w:val="nil"/>
              <w:right w:val="nil"/>
            </w:tcBorders>
          </w:tcPr>
          <w:p w14:paraId="542E534E"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X2.1</w:t>
            </w:r>
          </w:p>
        </w:tc>
        <w:tc>
          <w:tcPr>
            <w:tcW w:w="3965" w:type="dxa"/>
            <w:tcBorders>
              <w:top w:val="nil"/>
              <w:left w:val="nil"/>
              <w:bottom w:val="nil"/>
              <w:right w:val="nil"/>
            </w:tcBorders>
          </w:tcPr>
          <w:p w14:paraId="103EAABC"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0,557</w:t>
            </w:r>
          </w:p>
        </w:tc>
      </w:tr>
      <w:tr w:rsidR="00B43E8A" w:rsidRPr="000774F9" w14:paraId="56E3B5B4"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 w:type="dxa"/>
            <w:tcBorders>
              <w:top w:val="nil"/>
              <w:left w:val="nil"/>
              <w:bottom w:val="nil"/>
              <w:right w:val="nil"/>
            </w:tcBorders>
          </w:tcPr>
          <w:p w14:paraId="65C74F9B"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X2.2</w:t>
            </w:r>
          </w:p>
        </w:tc>
        <w:tc>
          <w:tcPr>
            <w:tcW w:w="3965" w:type="dxa"/>
            <w:tcBorders>
              <w:top w:val="nil"/>
              <w:left w:val="nil"/>
              <w:bottom w:val="nil"/>
              <w:right w:val="nil"/>
            </w:tcBorders>
          </w:tcPr>
          <w:p w14:paraId="2A45E80B"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0,544</w:t>
            </w:r>
          </w:p>
        </w:tc>
      </w:tr>
      <w:tr w:rsidR="00B43E8A" w:rsidRPr="000774F9" w14:paraId="1BFD81CA"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 w:type="dxa"/>
            <w:tcBorders>
              <w:top w:val="nil"/>
              <w:left w:val="nil"/>
              <w:bottom w:val="nil"/>
              <w:right w:val="nil"/>
            </w:tcBorders>
          </w:tcPr>
          <w:p w14:paraId="78BE8DB5"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X2.3</w:t>
            </w:r>
          </w:p>
        </w:tc>
        <w:tc>
          <w:tcPr>
            <w:tcW w:w="3965" w:type="dxa"/>
            <w:tcBorders>
              <w:top w:val="nil"/>
              <w:left w:val="nil"/>
              <w:bottom w:val="nil"/>
              <w:right w:val="nil"/>
            </w:tcBorders>
          </w:tcPr>
          <w:p w14:paraId="414F585B"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0,546</w:t>
            </w:r>
          </w:p>
        </w:tc>
      </w:tr>
      <w:tr w:rsidR="00B43E8A" w:rsidRPr="000774F9" w14:paraId="3E4C16F8"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 w:type="dxa"/>
            <w:tcBorders>
              <w:top w:val="nil"/>
              <w:left w:val="nil"/>
              <w:bottom w:val="nil"/>
              <w:right w:val="nil"/>
            </w:tcBorders>
          </w:tcPr>
          <w:p w14:paraId="6768D6FB"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X2.4</w:t>
            </w:r>
          </w:p>
        </w:tc>
        <w:tc>
          <w:tcPr>
            <w:tcW w:w="3965" w:type="dxa"/>
            <w:tcBorders>
              <w:top w:val="nil"/>
              <w:left w:val="nil"/>
              <w:bottom w:val="nil"/>
              <w:right w:val="nil"/>
            </w:tcBorders>
          </w:tcPr>
          <w:p w14:paraId="3C0C48A8"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0,602</w:t>
            </w:r>
          </w:p>
        </w:tc>
      </w:tr>
      <w:tr w:rsidR="00B43E8A" w:rsidRPr="000774F9" w14:paraId="0BFD6D47"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 w:type="dxa"/>
            <w:tcBorders>
              <w:top w:val="nil"/>
              <w:left w:val="nil"/>
              <w:bottom w:val="nil"/>
              <w:right w:val="nil"/>
            </w:tcBorders>
          </w:tcPr>
          <w:p w14:paraId="0819FBF1"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X2.5</w:t>
            </w:r>
          </w:p>
        </w:tc>
        <w:tc>
          <w:tcPr>
            <w:tcW w:w="3965" w:type="dxa"/>
            <w:tcBorders>
              <w:top w:val="nil"/>
              <w:left w:val="nil"/>
              <w:bottom w:val="nil"/>
              <w:right w:val="nil"/>
            </w:tcBorders>
          </w:tcPr>
          <w:p w14:paraId="67E309D7"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0,499</w:t>
            </w:r>
          </w:p>
        </w:tc>
      </w:tr>
      <w:tr w:rsidR="00B43E8A" w:rsidRPr="000774F9" w14:paraId="56585AC0" w14:textId="77777777" w:rsidTr="00CE0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 w:type="dxa"/>
            <w:tcBorders>
              <w:top w:val="nil"/>
              <w:left w:val="nil"/>
              <w:bottom w:val="single" w:sz="4" w:space="0" w:color="auto"/>
              <w:right w:val="nil"/>
            </w:tcBorders>
          </w:tcPr>
          <w:p w14:paraId="1455ED0D"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X2.6</w:t>
            </w:r>
          </w:p>
        </w:tc>
        <w:tc>
          <w:tcPr>
            <w:tcW w:w="3965" w:type="dxa"/>
            <w:tcBorders>
              <w:top w:val="nil"/>
              <w:left w:val="nil"/>
              <w:bottom w:val="single" w:sz="4" w:space="0" w:color="auto"/>
              <w:right w:val="nil"/>
            </w:tcBorders>
          </w:tcPr>
          <w:p w14:paraId="3F73BE4D" w14:textId="77777777" w:rsidR="00B43E8A" w:rsidRPr="005C48C0" w:rsidRDefault="00B43E8A" w:rsidP="00CE0C3C">
            <w:pPr>
              <w:adjustRightInd w:val="0"/>
              <w:spacing w:line="320" w:lineRule="atLeast"/>
              <w:ind w:left="60" w:right="60"/>
              <w:jc w:val="center"/>
              <w:rPr>
                <w:color w:val="000000" w:themeColor="text1"/>
              </w:rPr>
            </w:pPr>
            <w:r w:rsidRPr="005C48C0">
              <w:rPr>
                <w:color w:val="000000" w:themeColor="text1"/>
              </w:rPr>
              <w:t>0,562</w:t>
            </w:r>
          </w:p>
        </w:tc>
      </w:tr>
    </w:tbl>
    <w:p w14:paraId="06807318" w14:textId="3CD781E1" w:rsidR="00B43E8A" w:rsidRDefault="00B43E8A" w:rsidP="00B43E8A">
      <w:pPr>
        <w:spacing w:before="20"/>
        <w:jc w:val="both"/>
        <w:rPr>
          <w:bCs/>
        </w:rPr>
      </w:pPr>
    </w:p>
    <w:p w14:paraId="329E5DDF" w14:textId="4E1A70F8" w:rsidR="00B43E8A" w:rsidRPr="00B43E8A" w:rsidRDefault="00B43E8A" w:rsidP="003259AA">
      <w:pPr>
        <w:spacing w:before="20"/>
        <w:ind w:left="720" w:firstLine="720"/>
        <w:jc w:val="both"/>
        <w:rPr>
          <w:b/>
        </w:rPr>
      </w:pPr>
      <w:r>
        <w:rPr>
          <w:b/>
        </w:rPr>
        <w:t>Table 5. Reliability Test After Deleting X1.1 and X2.4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520"/>
        <w:gridCol w:w="1086"/>
        <w:gridCol w:w="1981"/>
      </w:tblGrid>
      <w:tr w:rsidR="00B43E8A" w14:paraId="26C4838A" w14:textId="77777777" w:rsidTr="00CE0C3C">
        <w:trPr>
          <w:trHeight w:val="377"/>
        </w:trPr>
        <w:tc>
          <w:tcPr>
            <w:tcW w:w="2335" w:type="dxa"/>
            <w:tcBorders>
              <w:top w:val="single" w:sz="4" w:space="0" w:color="auto"/>
              <w:bottom w:val="single" w:sz="4" w:space="0" w:color="auto"/>
            </w:tcBorders>
          </w:tcPr>
          <w:p w14:paraId="5E6ACEC5" w14:textId="77777777" w:rsidR="00B43E8A" w:rsidRPr="00BC4809" w:rsidRDefault="00B43E8A" w:rsidP="00CE0C3C">
            <w:pPr>
              <w:jc w:val="center"/>
              <w:rPr>
                <w:b/>
                <w:bCs/>
              </w:rPr>
            </w:pPr>
            <w:r w:rsidRPr="00BC4809">
              <w:rPr>
                <w:b/>
                <w:bCs/>
              </w:rPr>
              <w:t>Variab</w:t>
            </w:r>
            <w:r>
              <w:rPr>
                <w:b/>
                <w:bCs/>
              </w:rPr>
              <w:t>le</w:t>
            </w:r>
          </w:p>
        </w:tc>
        <w:tc>
          <w:tcPr>
            <w:tcW w:w="2520" w:type="dxa"/>
            <w:tcBorders>
              <w:top w:val="single" w:sz="4" w:space="0" w:color="auto"/>
              <w:bottom w:val="single" w:sz="4" w:space="0" w:color="auto"/>
            </w:tcBorders>
          </w:tcPr>
          <w:p w14:paraId="428B4BE2" w14:textId="77777777" w:rsidR="00B43E8A" w:rsidRPr="00146E38" w:rsidRDefault="00B43E8A" w:rsidP="00CE0C3C">
            <w:pPr>
              <w:jc w:val="center"/>
              <w:rPr>
                <w:b/>
                <w:bCs/>
              </w:rPr>
            </w:pPr>
            <w:r w:rsidRPr="00146E38">
              <w:rPr>
                <w:b/>
                <w:bCs/>
              </w:rPr>
              <w:t>Cronbach’s Alpha</w:t>
            </w:r>
          </w:p>
        </w:tc>
        <w:tc>
          <w:tcPr>
            <w:tcW w:w="1086" w:type="dxa"/>
            <w:tcBorders>
              <w:top w:val="single" w:sz="4" w:space="0" w:color="auto"/>
              <w:bottom w:val="single" w:sz="4" w:space="0" w:color="auto"/>
            </w:tcBorders>
          </w:tcPr>
          <w:p w14:paraId="74EB01A7" w14:textId="77777777" w:rsidR="00B43E8A" w:rsidRPr="00BC4809" w:rsidRDefault="00B43E8A" w:rsidP="00CE0C3C">
            <w:pPr>
              <w:jc w:val="center"/>
              <w:rPr>
                <w:b/>
                <w:bCs/>
              </w:rPr>
            </w:pPr>
            <w:r>
              <w:rPr>
                <w:b/>
                <w:bCs/>
              </w:rPr>
              <w:t>Constant</w:t>
            </w:r>
          </w:p>
        </w:tc>
        <w:tc>
          <w:tcPr>
            <w:tcW w:w="1981" w:type="dxa"/>
            <w:tcBorders>
              <w:top w:val="single" w:sz="4" w:space="0" w:color="auto"/>
              <w:bottom w:val="single" w:sz="4" w:space="0" w:color="auto"/>
            </w:tcBorders>
          </w:tcPr>
          <w:p w14:paraId="76AB5ABA" w14:textId="02CF42DA" w:rsidR="00B43E8A" w:rsidRPr="00BC4809" w:rsidRDefault="002235D1" w:rsidP="00CE0C3C">
            <w:pPr>
              <w:jc w:val="center"/>
              <w:rPr>
                <w:b/>
                <w:bCs/>
              </w:rPr>
            </w:pPr>
            <w:r>
              <w:rPr>
                <w:b/>
                <w:bCs/>
              </w:rPr>
              <w:t>Details</w:t>
            </w:r>
          </w:p>
        </w:tc>
      </w:tr>
      <w:tr w:rsidR="00B43E8A" w14:paraId="1E53CA25" w14:textId="77777777" w:rsidTr="00CE0C3C">
        <w:tc>
          <w:tcPr>
            <w:tcW w:w="2335" w:type="dxa"/>
            <w:tcBorders>
              <w:top w:val="single" w:sz="4" w:space="0" w:color="auto"/>
            </w:tcBorders>
          </w:tcPr>
          <w:p w14:paraId="5BF7033F" w14:textId="63379479" w:rsidR="00B43E8A" w:rsidRDefault="00E357DA" w:rsidP="00CE0C3C">
            <w:pPr>
              <w:jc w:val="center"/>
            </w:pPr>
            <w:r>
              <w:t>Preferences</w:t>
            </w:r>
          </w:p>
        </w:tc>
        <w:tc>
          <w:tcPr>
            <w:tcW w:w="2520" w:type="dxa"/>
            <w:tcBorders>
              <w:top w:val="single" w:sz="4" w:space="0" w:color="auto"/>
            </w:tcBorders>
          </w:tcPr>
          <w:p w14:paraId="2E4477FB" w14:textId="77777777" w:rsidR="00B43E8A" w:rsidRDefault="00B43E8A" w:rsidP="00CE0C3C">
            <w:pPr>
              <w:jc w:val="center"/>
            </w:pPr>
            <w:r>
              <w:t>0,634</w:t>
            </w:r>
          </w:p>
        </w:tc>
        <w:tc>
          <w:tcPr>
            <w:tcW w:w="1086" w:type="dxa"/>
            <w:vMerge w:val="restart"/>
            <w:tcBorders>
              <w:top w:val="single" w:sz="4" w:space="0" w:color="auto"/>
            </w:tcBorders>
          </w:tcPr>
          <w:p w14:paraId="13BBA7D6" w14:textId="77777777" w:rsidR="00B43E8A" w:rsidRDefault="00B43E8A" w:rsidP="00CE0C3C"/>
          <w:p w14:paraId="21227371" w14:textId="77777777" w:rsidR="00B43E8A" w:rsidRDefault="00B43E8A" w:rsidP="00CE0C3C">
            <w:pPr>
              <w:jc w:val="center"/>
            </w:pPr>
            <w:r>
              <w:t>0,60</w:t>
            </w:r>
          </w:p>
        </w:tc>
        <w:tc>
          <w:tcPr>
            <w:tcW w:w="1981" w:type="dxa"/>
            <w:tcBorders>
              <w:top w:val="single" w:sz="4" w:space="0" w:color="auto"/>
            </w:tcBorders>
          </w:tcPr>
          <w:p w14:paraId="41B38074" w14:textId="77777777" w:rsidR="00B43E8A" w:rsidRDefault="00B43E8A" w:rsidP="00CE0C3C">
            <w:pPr>
              <w:jc w:val="center"/>
            </w:pPr>
            <w:r>
              <w:t>Reliable</w:t>
            </w:r>
          </w:p>
        </w:tc>
      </w:tr>
      <w:tr w:rsidR="00B43E8A" w14:paraId="6206B5B1" w14:textId="77777777" w:rsidTr="00CE0C3C">
        <w:tc>
          <w:tcPr>
            <w:tcW w:w="2335" w:type="dxa"/>
          </w:tcPr>
          <w:p w14:paraId="0F7EA56B" w14:textId="77777777" w:rsidR="00B43E8A" w:rsidRDefault="00B43E8A" w:rsidP="00CE0C3C">
            <w:pPr>
              <w:jc w:val="center"/>
            </w:pPr>
            <w:r>
              <w:t>Satisfaction</w:t>
            </w:r>
          </w:p>
        </w:tc>
        <w:tc>
          <w:tcPr>
            <w:tcW w:w="2520" w:type="dxa"/>
          </w:tcPr>
          <w:p w14:paraId="089CA149" w14:textId="77777777" w:rsidR="00B43E8A" w:rsidRDefault="00B43E8A" w:rsidP="00CE0C3C">
            <w:pPr>
              <w:jc w:val="center"/>
            </w:pPr>
            <w:r>
              <w:t>0,602</w:t>
            </w:r>
          </w:p>
        </w:tc>
        <w:tc>
          <w:tcPr>
            <w:tcW w:w="1086" w:type="dxa"/>
            <w:vMerge/>
          </w:tcPr>
          <w:p w14:paraId="7BE435D2" w14:textId="77777777" w:rsidR="00B43E8A" w:rsidRDefault="00B43E8A" w:rsidP="00CE0C3C">
            <w:pPr>
              <w:jc w:val="center"/>
            </w:pPr>
          </w:p>
        </w:tc>
        <w:tc>
          <w:tcPr>
            <w:tcW w:w="1981" w:type="dxa"/>
          </w:tcPr>
          <w:p w14:paraId="7CF1C45A" w14:textId="77777777" w:rsidR="00B43E8A" w:rsidRDefault="00B43E8A" w:rsidP="00CE0C3C">
            <w:pPr>
              <w:jc w:val="center"/>
            </w:pPr>
            <w:r>
              <w:t>Reliable</w:t>
            </w:r>
          </w:p>
        </w:tc>
      </w:tr>
      <w:tr w:rsidR="00B43E8A" w14:paraId="49FC3351" w14:textId="77777777" w:rsidTr="00CE0C3C">
        <w:tc>
          <w:tcPr>
            <w:tcW w:w="2335" w:type="dxa"/>
            <w:tcBorders>
              <w:bottom w:val="single" w:sz="4" w:space="0" w:color="auto"/>
            </w:tcBorders>
          </w:tcPr>
          <w:p w14:paraId="36753107" w14:textId="77777777" w:rsidR="00B43E8A" w:rsidRDefault="00B43E8A" w:rsidP="00CE0C3C">
            <w:pPr>
              <w:jc w:val="center"/>
            </w:pPr>
            <w:r>
              <w:t>Loyalty</w:t>
            </w:r>
          </w:p>
        </w:tc>
        <w:tc>
          <w:tcPr>
            <w:tcW w:w="2520" w:type="dxa"/>
            <w:tcBorders>
              <w:bottom w:val="single" w:sz="4" w:space="0" w:color="auto"/>
            </w:tcBorders>
          </w:tcPr>
          <w:p w14:paraId="48E69855" w14:textId="77777777" w:rsidR="00B43E8A" w:rsidRDefault="00B43E8A" w:rsidP="00CE0C3C">
            <w:pPr>
              <w:jc w:val="center"/>
            </w:pPr>
            <w:r>
              <w:t>0,642</w:t>
            </w:r>
          </w:p>
        </w:tc>
        <w:tc>
          <w:tcPr>
            <w:tcW w:w="1086" w:type="dxa"/>
            <w:vMerge/>
            <w:tcBorders>
              <w:bottom w:val="single" w:sz="4" w:space="0" w:color="auto"/>
            </w:tcBorders>
          </w:tcPr>
          <w:p w14:paraId="516ED6F6" w14:textId="77777777" w:rsidR="00B43E8A" w:rsidRDefault="00B43E8A" w:rsidP="00CE0C3C">
            <w:pPr>
              <w:jc w:val="center"/>
            </w:pPr>
          </w:p>
        </w:tc>
        <w:tc>
          <w:tcPr>
            <w:tcW w:w="1981" w:type="dxa"/>
            <w:tcBorders>
              <w:bottom w:val="single" w:sz="4" w:space="0" w:color="auto"/>
            </w:tcBorders>
          </w:tcPr>
          <w:p w14:paraId="24396C4B" w14:textId="77777777" w:rsidR="00B43E8A" w:rsidRDefault="00B43E8A" w:rsidP="00CE0C3C">
            <w:pPr>
              <w:jc w:val="center"/>
            </w:pPr>
            <w:r>
              <w:t>Reliable</w:t>
            </w:r>
          </w:p>
        </w:tc>
      </w:tr>
    </w:tbl>
    <w:p w14:paraId="18F20C5D" w14:textId="00E403FA" w:rsidR="00B43E8A" w:rsidRDefault="00B43E8A" w:rsidP="00B43E8A">
      <w:pPr>
        <w:spacing w:before="20"/>
        <w:jc w:val="both"/>
        <w:rPr>
          <w:bCs/>
        </w:rPr>
      </w:pPr>
    </w:p>
    <w:p w14:paraId="467943C5" w14:textId="2B762396" w:rsidR="00B43E8A" w:rsidRDefault="00B43E8A" w:rsidP="00B43E8A">
      <w:pPr>
        <w:spacing w:before="20"/>
        <w:jc w:val="both"/>
        <w:rPr>
          <w:b/>
        </w:rPr>
      </w:pPr>
      <w:r>
        <w:rPr>
          <w:b/>
        </w:rPr>
        <w:t>3.3 Classical Assumption Test</w:t>
      </w:r>
    </w:p>
    <w:p w14:paraId="6E3FF72C" w14:textId="52423E85" w:rsidR="00B43E8A" w:rsidRPr="00C53490" w:rsidRDefault="00C53490" w:rsidP="00B43E8A">
      <w:pPr>
        <w:spacing w:before="20"/>
        <w:jc w:val="both"/>
        <w:rPr>
          <w:b/>
        </w:rPr>
      </w:pPr>
      <w:r>
        <w:rPr>
          <w:b/>
        </w:rPr>
        <w:t>3.3.1 Normality Test</w:t>
      </w:r>
    </w:p>
    <w:p w14:paraId="514E6FD8" w14:textId="7C334BFF" w:rsidR="00C53490" w:rsidRDefault="00517C5C" w:rsidP="00B43E8A">
      <w:pPr>
        <w:spacing w:before="20"/>
        <w:jc w:val="both"/>
        <w:rPr>
          <w:bCs/>
        </w:rPr>
      </w:pPr>
      <w:r w:rsidRPr="00517C5C">
        <w:rPr>
          <w:bCs/>
        </w:rPr>
        <w:t>The normality test is used to ascertain if the distribution of the residual variables in the regression model is normal.</w:t>
      </w:r>
      <w:r w:rsidR="0062105C" w:rsidRPr="0062105C">
        <w:rPr>
          <w:bCs/>
        </w:rPr>
        <w:t xml:space="preserve"> In this study, the data is said to be normal if the significance is &gt; 0.05. Table 6 shows the results of the data normality test using the Kolmogorov-Smirnov test with the help of the SPSS version 25 program, obtaining asymptote values. Sig (2-tailed) 0.200, </w:t>
      </w:r>
      <w:r w:rsidR="00783814">
        <w:rPr>
          <w:bCs/>
        </w:rPr>
        <w:t>according to</w:t>
      </w:r>
      <w:r w:rsidR="0062105C" w:rsidRPr="0062105C">
        <w:rPr>
          <w:bCs/>
        </w:rPr>
        <w:t xml:space="preserve"> the results of the no</w:t>
      </w:r>
      <w:r w:rsidR="00783814">
        <w:rPr>
          <w:bCs/>
        </w:rPr>
        <w:t>r</w:t>
      </w:r>
      <w:r w:rsidR="0062105C" w:rsidRPr="0062105C">
        <w:rPr>
          <w:bCs/>
        </w:rPr>
        <w:t>mality test, the data has been distributed normally (0.200 &gt; 0.050),</w:t>
      </w:r>
      <w:r>
        <w:rPr>
          <w:bCs/>
        </w:rPr>
        <w:t xml:space="preserve"> this</w:t>
      </w:r>
      <w:r w:rsidRPr="00517C5C">
        <w:rPr>
          <w:bCs/>
        </w:rPr>
        <w:t xml:space="preserve"> indicates that the employed regression model is sound.</w:t>
      </w:r>
    </w:p>
    <w:p w14:paraId="50EF4FAC" w14:textId="1C33C08E" w:rsidR="0062105C" w:rsidRPr="0062105C" w:rsidRDefault="008F74C5" w:rsidP="008F74C5">
      <w:pPr>
        <w:spacing w:before="20"/>
        <w:rPr>
          <w:b/>
        </w:rPr>
      </w:pPr>
      <w:r>
        <w:rPr>
          <w:b/>
        </w:rPr>
        <w:t xml:space="preserve">   </w:t>
      </w:r>
      <w:r w:rsidR="0062105C">
        <w:rPr>
          <w:b/>
        </w:rPr>
        <w:t>Table 6. Normality Test Using One-Sample Kolmogorv-Smirnov</w:t>
      </w:r>
    </w:p>
    <w:tbl>
      <w:tblPr>
        <w:tblStyle w:val="PlainTable2"/>
        <w:tblW w:w="6521" w:type="dxa"/>
        <w:tblLayout w:type="fixed"/>
        <w:tblLook w:val="0000" w:firstRow="0" w:lastRow="0" w:firstColumn="0" w:lastColumn="0" w:noHBand="0" w:noVBand="0"/>
      </w:tblPr>
      <w:tblGrid>
        <w:gridCol w:w="2431"/>
        <w:gridCol w:w="1438"/>
        <w:gridCol w:w="2652"/>
      </w:tblGrid>
      <w:tr w:rsidR="0062105C" w:rsidRPr="00724DBC" w14:paraId="17A9C5F3"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521" w:type="dxa"/>
            <w:gridSpan w:val="3"/>
            <w:tcBorders>
              <w:top w:val="single" w:sz="4" w:space="0" w:color="auto"/>
              <w:left w:val="nil"/>
              <w:bottom w:val="single" w:sz="4" w:space="0" w:color="auto"/>
              <w:right w:val="nil"/>
            </w:tcBorders>
          </w:tcPr>
          <w:p w14:paraId="25C87E80" w14:textId="77777777" w:rsidR="0062105C" w:rsidRPr="00724DBC" w:rsidRDefault="0062105C" w:rsidP="00CE0C3C">
            <w:pPr>
              <w:autoSpaceDE w:val="0"/>
              <w:autoSpaceDN w:val="0"/>
              <w:adjustRightInd w:val="0"/>
              <w:spacing w:line="320" w:lineRule="atLeast"/>
              <w:ind w:right="60"/>
              <w:rPr>
                <w:color w:val="000000" w:themeColor="text1"/>
                <w:sz w:val="18"/>
                <w:szCs w:val="18"/>
              </w:rPr>
            </w:pPr>
            <w:r>
              <w:rPr>
                <w:b/>
                <w:bCs/>
                <w:color w:val="000000" w:themeColor="text1"/>
                <w:sz w:val="20"/>
                <w:szCs w:val="20"/>
              </w:rPr>
              <w:tab/>
              <w:t>One-Sample Kolmogorov-Smirnov Test</w:t>
            </w:r>
          </w:p>
        </w:tc>
      </w:tr>
      <w:tr w:rsidR="0062105C" w:rsidRPr="00724DBC" w14:paraId="2A042497" w14:textId="77777777" w:rsidTr="00CE0C3C">
        <w:tc>
          <w:tcPr>
            <w:cnfStyle w:val="000010000000" w:firstRow="0" w:lastRow="0" w:firstColumn="0" w:lastColumn="0" w:oddVBand="1" w:evenVBand="0" w:oddHBand="0" w:evenHBand="0" w:firstRowFirstColumn="0" w:firstRowLastColumn="0" w:lastRowFirstColumn="0" w:lastRowLastColumn="0"/>
            <w:tcW w:w="3869" w:type="dxa"/>
            <w:gridSpan w:val="2"/>
            <w:tcBorders>
              <w:top w:val="single" w:sz="4" w:space="0" w:color="auto"/>
              <w:left w:val="nil"/>
              <w:bottom w:val="nil"/>
              <w:right w:val="nil"/>
            </w:tcBorders>
          </w:tcPr>
          <w:p w14:paraId="671BBFC2" w14:textId="77777777" w:rsidR="0062105C" w:rsidRPr="00724DBC" w:rsidRDefault="0062105C" w:rsidP="00CE0C3C">
            <w:pPr>
              <w:autoSpaceDE w:val="0"/>
              <w:autoSpaceDN w:val="0"/>
              <w:adjustRightInd w:val="0"/>
              <w:spacing w:line="320" w:lineRule="atLeast"/>
              <w:ind w:left="60" w:right="6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2652" w:type="dxa"/>
            <w:tcBorders>
              <w:top w:val="single" w:sz="4" w:space="0" w:color="auto"/>
              <w:left w:val="nil"/>
              <w:bottom w:val="nil"/>
              <w:right w:val="nil"/>
            </w:tcBorders>
          </w:tcPr>
          <w:p w14:paraId="2E98766E" w14:textId="77777777" w:rsidR="0062105C" w:rsidRPr="00724DBC" w:rsidRDefault="0062105C" w:rsidP="00CE0C3C">
            <w:pPr>
              <w:autoSpaceDE w:val="0"/>
              <w:autoSpaceDN w:val="0"/>
              <w:adjustRightInd w:val="0"/>
              <w:spacing w:line="320" w:lineRule="atLeast"/>
              <w:ind w:right="60"/>
              <w:jc w:val="right"/>
              <w:rPr>
                <w:color w:val="000000" w:themeColor="text1"/>
                <w:sz w:val="20"/>
                <w:szCs w:val="20"/>
              </w:rPr>
            </w:pPr>
            <w:r w:rsidRPr="00724DBC">
              <w:rPr>
                <w:color w:val="000000" w:themeColor="text1"/>
                <w:sz w:val="20"/>
                <w:szCs w:val="20"/>
              </w:rPr>
              <w:t>Unstardardized</w:t>
            </w:r>
            <w:r>
              <w:rPr>
                <w:color w:val="000000" w:themeColor="text1"/>
                <w:sz w:val="20"/>
                <w:szCs w:val="20"/>
              </w:rPr>
              <w:t xml:space="preserve"> </w:t>
            </w:r>
            <w:r w:rsidRPr="00724DBC">
              <w:rPr>
                <w:color w:val="000000" w:themeColor="text1"/>
                <w:sz w:val="20"/>
                <w:szCs w:val="20"/>
              </w:rPr>
              <w:t>Residual</w:t>
            </w:r>
          </w:p>
        </w:tc>
      </w:tr>
      <w:tr w:rsidR="0062105C" w:rsidRPr="00724DBC" w14:paraId="212DCD98"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69" w:type="dxa"/>
            <w:gridSpan w:val="2"/>
            <w:tcBorders>
              <w:top w:val="nil"/>
              <w:left w:val="nil"/>
              <w:bottom w:val="nil"/>
              <w:right w:val="nil"/>
            </w:tcBorders>
          </w:tcPr>
          <w:p w14:paraId="7BFC8B65"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N</w:t>
            </w:r>
          </w:p>
        </w:tc>
        <w:tc>
          <w:tcPr>
            <w:cnfStyle w:val="000001000000" w:firstRow="0" w:lastRow="0" w:firstColumn="0" w:lastColumn="0" w:oddVBand="0" w:evenVBand="1" w:oddHBand="0" w:evenHBand="0" w:firstRowFirstColumn="0" w:firstRowLastColumn="0" w:lastRowFirstColumn="0" w:lastRowLastColumn="0"/>
            <w:tcW w:w="2652" w:type="dxa"/>
            <w:tcBorders>
              <w:top w:val="nil"/>
              <w:left w:val="nil"/>
              <w:bottom w:val="nil"/>
              <w:right w:val="nil"/>
            </w:tcBorders>
          </w:tcPr>
          <w:p w14:paraId="227C9A07"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129</w:t>
            </w:r>
          </w:p>
        </w:tc>
      </w:tr>
      <w:tr w:rsidR="0062105C" w:rsidRPr="00724DBC" w14:paraId="5B9B1F71" w14:textId="77777777" w:rsidTr="00CE0C3C">
        <w:tc>
          <w:tcPr>
            <w:cnfStyle w:val="000010000000" w:firstRow="0" w:lastRow="0" w:firstColumn="0" w:lastColumn="0" w:oddVBand="1" w:evenVBand="0" w:oddHBand="0" w:evenHBand="0" w:firstRowFirstColumn="0" w:firstRowLastColumn="0" w:lastRowFirstColumn="0" w:lastRowLastColumn="0"/>
            <w:tcW w:w="2431" w:type="dxa"/>
            <w:vMerge w:val="restart"/>
            <w:tcBorders>
              <w:top w:val="nil"/>
              <w:left w:val="nil"/>
              <w:bottom w:val="nil"/>
              <w:right w:val="nil"/>
            </w:tcBorders>
          </w:tcPr>
          <w:p w14:paraId="75350BE5"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Normal Parameters</w:t>
            </w:r>
            <w:r w:rsidRPr="00724DBC">
              <w:rPr>
                <w:color w:val="000000" w:themeColor="text1"/>
                <w:sz w:val="20"/>
                <w:szCs w:val="20"/>
                <w:vertAlign w:val="superscript"/>
              </w:rPr>
              <w:t>a,b</w:t>
            </w:r>
          </w:p>
        </w:tc>
        <w:tc>
          <w:tcPr>
            <w:cnfStyle w:val="000001000000" w:firstRow="0" w:lastRow="0" w:firstColumn="0" w:lastColumn="0" w:oddVBand="0" w:evenVBand="1" w:oddHBand="0" w:evenHBand="0" w:firstRowFirstColumn="0" w:firstRowLastColumn="0" w:lastRowFirstColumn="0" w:lastRowLastColumn="0"/>
            <w:tcW w:w="1438" w:type="dxa"/>
            <w:tcBorders>
              <w:top w:val="nil"/>
              <w:left w:val="nil"/>
              <w:bottom w:val="nil"/>
              <w:right w:val="nil"/>
            </w:tcBorders>
          </w:tcPr>
          <w:p w14:paraId="0F163B91"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Mean</w:t>
            </w:r>
          </w:p>
        </w:tc>
        <w:tc>
          <w:tcPr>
            <w:cnfStyle w:val="000010000000" w:firstRow="0" w:lastRow="0" w:firstColumn="0" w:lastColumn="0" w:oddVBand="1" w:evenVBand="0" w:oddHBand="0" w:evenHBand="0" w:firstRowFirstColumn="0" w:firstRowLastColumn="0" w:lastRowFirstColumn="0" w:lastRowLastColumn="0"/>
            <w:tcW w:w="2652" w:type="dxa"/>
            <w:tcBorders>
              <w:top w:val="nil"/>
              <w:left w:val="nil"/>
              <w:bottom w:val="nil"/>
              <w:right w:val="nil"/>
            </w:tcBorders>
          </w:tcPr>
          <w:p w14:paraId="62F7E864"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.0000000</w:t>
            </w:r>
          </w:p>
        </w:tc>
      </w:tr>
      <w:tr w:rsidR="0062105C" w:rsidRPr="00724DBC" w14:paraId="26A98A27"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31" w:type="dxa"/>
            <w:vMerge/>
            <w:tcBorders>
              <w:top w:val="nil"/>
              <w:left w:val="nil"/>
              <w:bottom w:val="nil"/>
              <w:right w:val="nil"/>
            </w:tcBorders>
          </w:tcPr>
          <w:p w14:paraId="69120718" w14:textId="77777777" w:rsidR="0062105C" w:rsidRPr="00724DBC" w:rsidRDefault="0062105C" w:rsidP="00CE0C3C">
            <w:pPr>
              <w:autoSpaceDE w:val="0"/>
              <w:autoSpaceDN w:val="0"/>
              <w:adjustRightInd w:val="0"/>
              <w:rPr>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38" w:type="dxa"/>
            <w:tcBorders>
              <w:top w:val="nil"/>
              <w:left w:val="nil"/>
              <w:bottom w:val="nil"/>
              <w:right w:val="nil"/>
            </w:tcBorders>
          </w:tcPr>
          <w:p w14:paraId="73A703C6"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Std. Deviation</w:t>
            </w:r>
          </w:p>
        </w:tc>
        <w:tc>
          <w:tcPr>
            <w:cnfStyle w:val="000010000000" w:firstRow="0" w:lastRow="0" w:firstColumn="0" w:lastColumn="0" w:oddVBand="1" w:evenVBand="0" w:oddHBand="0" w:evenHBand="0" w:firstRowFirstColumn="0" w:firstRowLastColumn="0" w:lastRowFirstColumn="0" w:lastRowLastColumn="0"/>
            <w:tcW w:w="2652" w:type="dxa"/>
            <w:tcBorders>
              <w:top w:val="nil"/>
              <w:left w:val="nil"/>
              <w:bottom w:val="nil"/>
              <w:right w:val="nil"/>
            </w:tcBorders>
          </w:tcPr>
          <w:p w14:paraId="6948BDE3"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.99215674</w:t>
            </w:r>
          </w:p>
        </w:tc>
      </w:tr>
      <w:tr w:rsidR="0062105C" w:rsidRPr="00724DBC" w14:paraId="42CC1F66" w14:textId="77777777" w:rsidTr="00CE0C3C">
        <w:tc>
          <w:tcPr>
            <w:cnfStyle w:val="000010000000" w:firstRow="0" w:lastRow="0" w:firstColumn="0" w:lastColumn="0" w:oddVBand="1" w:evenVBand="0" w:oddHBand="0" w:evenHBand="0" w:firstRowFirstColumn="0" w:firstRowLastColumn="0" w:lastRowFirstColumn="0" w:lastRowLastColumn="0"/>
            <w:tcW w:w="2431" w:type="dxa"/>
            <w:vMerge w:val="restart"/>
            <w:tcBorders>
              <w:top w:val="nil"/>
              <w:left w:val="nil"/>
              <w:bottom w:val="nil"/>
              <w:right w:val="nil"/>
            </w:tcBorders>
          </w:tcPr>
          <w:p w14:paraId="5125C818"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Most Extreme Differences</w:t>
            </w:r>
          </w:p>
        </w:tc>
        <w:tc>
          <w:tcPr>
            <w:cnfStyle w:val="000001000000" w:firstRow="0" w:lastRow="0" w:firstColumn="0" w:lastColumn="0" w:oddVBand="0" w:evenVBand="1" w:oddHBand="0" w:evenHBand="0" w:firstRowFirstColumn="0" w:firstRowLastColumn="0" w:lastRowFirstColumn="0" w:lastRowLastColumn="0"/>
            <w:tcW w:w="1438" w:type="dxa"/>
            <w:tcBorders>
              <w:top w:val="nil"/>
              <w:left w:val="nil"/>
              <w:bottom w:val="nil"/>
              <w:right w:val="nil"/>
            </w:tcBorders>
          </w:tcPr>
          <w:p w14:paraId="317A16F6"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Absolute</w:t>
            </w:r>
          </w:p>
        </w:tc>
        <w:tc>
          <w:tcPr>
            <w:cnfStyle w:val="000010000000" w:firstRow="0" w:lastRow="0" w:firstColumn="0" w:lastColumn="0" w:oddVBand="1" w:evenVBand="0" w:oddHBand="0" w:evenHBand="0" w:firstRowFirstColumn="0" w:firstRowLastColumn="0" w:lastRowFirstColumn="0" w:lastRowLastColumn="0"/>
            <w:tcW w:w="2652" w:type="dxa"/>
            <w:tcBorders>
              <w:top w:val="nil"/>
              <w:left w:val="nil"/>
              <w:bottom w:val="nil"/>
              <w:right w:val="nil"/>
            </w:tcBorders>
          </w:tcPr>
          <w:p w14:paraId="33CFB7D4"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.056</w:t>
            </w:r>
          </w:p>
        </w:tc>
      </w:tr>
      <w:tr w:rsidR="0062105C" w:rsidRPr="00724DBC" w14:paraId="62BAC8CB"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31" w:type="dxa"/>
            <w:vMerge/>
            <w:tcBorders>
              <w:top w:val="nil"/>
              <w:left w:val="nil"/>
              <w:bottom w:val="nil"/>
              <w:right w:val="nil"/>
            </w:tcBorders>
          </w:tcPr>
          <w:p w14:paraId="2BDD6EA9" w14:textId="77777777" w:rsidR="0062105C" w:rsidRPr="00724DBC" w:rsidRDefault="0062105C" w:rsidP="00CE0C3C">
            <w:pPr>
              <w:autoSpaceDE w:val="0"/>
              <w:autoSpaceDN w:val="0"/>
              <w:adjustRightInd w:val="0"/>
              <w:rPr>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38" w:type="dxa"/>
            <w:tcBorders>
              <w:top w:val="nil"/>
              <w:left w:val="nil"/>
              <w:bottom w:val="nil"/>
              <w:right w:val="nil"/>
            </w:tcBorders>
          </w:tcPr>
          <w:p w14:paraId="68EB24BB"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Positive</w:t>
            </w:r>
          </w:p>
        </w:tc>
        <w:tc>
          <w:tcPr>
            <w:cnfStyle w:val="000010000000" w:firstRow="0" w:lastRow="0" w:firstColumn="0" w:lastColumn="0" w:oddVBand="1" w:evenVBand="0" w:oddHBand="0" w:evenHBand="0" w:firstRowFirstColumn="0" w:firstRowLastColumn="0" w:lastRowFirstColumn="0" w:lastRowLastColumn="0"/>
            <w:tcW w:w="2652" w:type="dxa"/>
            <w:tcBorders>
              <w:top w:val="nil"/>
              <w:left w:val="nil"/>
              <w:bottom w:val="nil"/>
              <w:right w:val="nil"/>
            </w:tcBorders>
          </w:tcPr>
          <w:p w14:paraId="1FED03E2"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.037</w:t>
            </w:r>
          </w:p>
        </w:tc>
      </w:tr>
      <w:tr w:rsidR="0062105C" w:rsidRPr="00724DBC" w14:paraId="33353C32" w14:textId="77777777" w:rsidTr="00CE0C3C">
        <w:tc>
          <w:tcPr>
            <w:cnfStyle w:val="000010000000" w:firstRow="0" w:lastRow="0" w:firstColumn="0" w:lastColumn="0" w:oddVBand="1" w:evenVBand="0" w:oddHBand="0" w:evenHBand="0" w:firstRowFirstColumn="0" w:firstRowLastColumn="0" w:lastRowFirstColumn="0" w:lastRowLastColumn="0"/>
            <w:tcW w:w="2431" w:type="dxa"/>
            <w:vMerge/>
            <w:tcBorders>
              <w:top w:val="nil"/>
              <w:left w:val="nil"/>
              <w:bottom w:val="nil"/>
              <w:right w:val="nil"/>
            </w:tcBorders>
          </w:tcPr>
          <w:p w14:paraId="32B60FD4" w14:textId="77777777" w:rsidR="0062105C" w:rsidRPr="00724DBC" w:rsidRDefault="0062105C" w:rsidP="00CE0C3C">
            <w:pPr>
              <w:autoSpaceDE w:val="0"/>
              <w:autoSpaceDN w:val="0"/>
              <w:adjustRightInd w:val="0"/>
              <w:rPr>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38" w:type="dxa"/>
            <w:tcBorders>
              <w:top w:val="nil"/>
              <w:left w:val="nil"/>
              <w:bottom w:val="nil"/>
              <w:right w:val="nil"/>
            </w:tcBorders>
          </w:tcPr>
          <w:p w14:paraId="0D8A0A11"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Negative</w:t>
            </w:r>
          </w:p>
        </w:tc>
        <w:tc>
          <w:tcPr>
            <w:cnfStyle w:val="000010000000" w:firstRow="0" w:lastRow="0" w:firstColumn="0" w:lastColumn="0" w:oddVBand="1" w:evenVBand="0" w:oddHBand="0" w:evenHBand="0" w:firstRowFirstColumn="0" w:firstRowLastColumn="0" w:lastRowFirstColumn="0" w:lastRowLastColumn="0"/>
            <w:tcW w:w="2652" w:type="dxa"/>
            <w:tcBorders>
              <w:top w:val="nil"/>
              <w:left w:val="nil"/>
              <w:bottom w:val="nil"/>
              <w:right w:val="nil"/>
            </w:tcBorders>
          </w:tcPr>
          <w:p w14:paraId="03B0DDAF"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-.056</w:t>
            </w:r>
          </w:p>
        </w:tc>
      </w:tr>
      <w:tr w:rsidR="0062105C" w:rsidRPr="00724DBC" w14:paraId="1F9A227C"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69" w:type="dxa"/>
            <w:gridSpan w:val="2"/>
            <w:tcBorders>
              <w:top w:val="nil"/>
              <w:left w:val="nil"/>
              <w:bottom w:val="nil"/>
              <w:right w:val="nil"/>
            </w:tcBorders>
          </w:tcPr>
          <w:p w14:paraId="1C5317CB"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Test Statistic</w:t>
            </w:r>
          </w:p>
        </w:tc>
        <w:tc>
          <w:tcPr>
            <w:cnfStyle w:val="000001000000" w:firstRow="0" w:lastRow="0" w:firstColumn="0" w:lastColumn="0" w:oddVBand="0" w:evenVBand="1" w:oddHBand="0" w:evenHBand="0" w:firstRowFirstColumn="0" w:firstRowLastColumn="0" w:lastRowFirstColumn="0" w:lastRowLastColumn="0"/>
            <w:tcW w:w="2652" w:type="dxa"/>
            <w:tcBorders>
              <w:top w:val="nil"/>
              <w:left w:val="nil"/>
              <w:bottom w:val="nil"/>
              <w:right w:val="nil"/>
            </w:tcBorders>
          </w:tcPr>
          <w:p w14:paraId="3AC4811E"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.056</w:t>
            </w:r>
          </w:p>
        </w:tc>
      </w:tr>
      <w:tr w:rsidR="0062105C" w:rsidRPr="00724DBC" w14:paraId="45566C2E" w14:textId="77777777" w:rsidTr="00CE0C3C">
        <w:tc>
          <w:tcPr>
            <w:cnfStyle w:val="000010000000" w:firstRow="0" w:lastRow="0" w:firstColumn="0" w:lastColumn="0" w:oddVBand="1" w:evenVBand="0" w:oddHBand="0" w:evenHBand="0" w:firstRowFirstColumn="0" w:firstRowLastColumn="0" w:lastRowFirstColumn="0" w:lastRowLastColumn="0"/>
            <w:tcW w:w="3869" w:type="dxa"/>
            <w:gridSpan w:val="2"/>
            <w:tcBorders>
              <w:top w:val="nil"/>
              <w:left w:val="nil"/>
              <w:bottom w:val="single" w:sz="4" w:space="0" w:color="auto"/>
              <w:right w:val="nil"/>
            </w:tcBorders>
          </w:tcPr>
          <w:p w14:paraId="7729A691" w14:textId="77777777" w:rsidR="0062105C" w:rsidRPr="00724DBC" w:rsidRDefault="0062105C" w:rsidP="00CE0C3C">
            <w:pPr>
              <w:autoSpaceDE w:val="0"/>
              <w:autoSpaceDN w:val="0"/>
              <w:adjustRightInd w:val="0"/>
              <w:spacing w:line="320" w:lineRule="atLeast"/>
              <w:ind w:left="60" w:right="60"/>
              <w:rPr>
                <w:color w:val="000000" w:themeColor="text1"/>
                <w:sz w:val="20"/>
                <w:szCs w:val="20"/>
              </w:rPr>
            </w:pPr>
            <w:r w:rsidRPr="00724DBC">
              <w:rPr>
                <w:color w:val="000000" w:themeColor="text1"/>
                <w:sz w:val="20"/>
                <w:szCs w:val="20"/>
              </w:rPr>
              <w:t>Asymp. Sig. (2-tailed)</w:t>
            </w:r>
          </w:p>
        </w:tc>
        <w:tc>
          <w:tcPr>
            <w:cnfStyle w:val="000001000000" w:firstRow="0" w:lastRow="0" w:firstColumn="0" w:lastColumn="0" w:oddVBand="0" w:evenVBand="1" w:oddHBand="0" w:evenHBand="0" w:firstRowFirstColumn="0" w:firstRowLastColumn="0" w:lastRowFirstColumn="0" w:lastRowLastColumn="0"/>
            <w:tcW w:w="2652" w:type="dxa"/>
            <w:tcBorders>
              <w:top w:val="nil"/>
              <w:left w:val="nil"/>
              <w:bottom w:val="single" w:sz="4" w:space="0" w:color="auto"/>
              <w:right w:val="nil"/>
            </w:tcBorders>
          </w:tcPr>
          <w:p w14:paraId="13E7F95F" w14:textId="77777777" w:rsidR="0062105C" w:rsidRPr="00724DBC" w:rsidRDefault="0062105C" w:rsidP="00CE0C3C">
            <w:pPr>
              <w:autoSpaceDE w:val="0"/>
              <w:autoSpaceDN w:val="0"/>
              <w:adjustRightInd w:val="0"/>
              <w:spacing w:line="320" w:lineRule="atLeast"/>
              <w:ind w:left="60" w:right="60"/>
              <w:jc w:val="right"/>
              <w:rPr>
                <w:color w:val="000000" w:themeColor="text1"/>
                <w:sz w:val="20"/>
                <w:szCs w:val="20"/>
              </w:rPr>
            </w:pPr>
            <w:r w:rsidRPr="00724DBC">
              <w:rPr>
                <w:color w:val="000000" w:themeColor="text1"/>
                <w:sz w:val="20"/>
                <w:szCs w:val="20"/>
              </w:rPr>
              <w:t>.200</w:t>
            </w:r>
          </w:p>
        </w:tc>
      </w:tr>
    </w:tbl>
    <w:p w14:paraId="138B252C" w14:textId="1D5489B6" w:rsidR="00C53490" w:rsidRDefault="0062105C" w:rsidP="003C3F96">
      <w:pPr>
        <w:spacing w:before="120"/>
        <w:jc w:val="both"/>
        <w:rPr>
          <w:b/>
        </w:rPr>
      </w:pPr>
      <w:r>
        <w:rPr>
          <w:b/>
        </w:rPr>
        <w:t xml:space="preserve">3.3.2 </w:t>
      </w:r>
      <w:r w:rsidR="003C3F96">
        <w:rPr>
          <w:b/>
        </w:rPr>
        <w:t>Multicollinearity Test</w:t>
      </w:r>
    </w:p>
    <w:p w14:paraId="448DDAE4" w14:textId="13E01B34" w:rsidR="008F74C5" w:rsidRPr="00F52658" w:rsidRDefault="000A78FB" w:rsidP="00F52658">
      <w:pPr>
        <w:spacing w:before="20" w:after="60"/>
        <w:jc w:val="both"/>
        <w:rPr>
          <w:bCs/>
        </w:rPr>
      </w:pPr>
      <w:r w:rsidRPr="000A78FB">
        <w:rPr>
          <w:bCs/>
        </w:rPr>
        <w:t>Making decisions on multicollinearity testing might be based on the tolerance value. Multicollinearity with the tested data is absent if either the variance inflation factor (VIF) value is less than 10 or the tolerance value is more than 0.10 (Duli, 2019)</w:t>
      </w:r>
      <w:r w:rsidR="003C3F96" w:rsidRPr="003C3F96">
        <w:rPr>
          <w:bCs/>
        </w:rPr>
        <w:t>. The results of the multicollinearity test in Table 7 obtained a tolerance value of 0.959 and a VIF value of 1.042. The result means that the tested data does not have multicollinearity because the tolerance value is 0.959 &gt; 0.10 and the VIF value is 1.042 &lt; 10.00.</w:t>
      </w:r>
    </w:p>
    <w:p w14:paraId="2C72E468" w14:textId="26CF2AB2" w:rsidR="003C3F96" w:rsidRPr="003C3F96" w:rsidRDefault="003C3F96" w:rsidP="008F74C5">
      <w:pPr>
        <w:spacing w:before="20"/>
        <w:ind w:left="1440" w:firstLine="720"/>
        <w:jc w:val="both"/>
        <w:rPr>
          <w:b/>
        </w:rPr>
      </w:pPr>
      <w:r>
        <w:rPr>
          <w:b/>
        </w:rPr>
        <w:t>Table 7. Multicollinearity Test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243"/>
        <w:gridCol w:w="885"/>
        <w:gridCol w:w="3450"/>
      </w:tblGrid>
      <w:tr w:rsidR="003C3F96" w14:paraId="1E2FEA5E" w14:textId="77777777" w:rsidTr="00CE0C3C">
        <w:tc>
          <w:tcPr>
            <w:tcW w:w="1510" w:type="dxa"/>
            <w:tcBorders>
              <w:top w:val="single" w:sz="4" w:space="0" w:color="auto"/>
              <w:bottom w:val="single" w:sz="4" w:space="0" w:color="auto"/>
            </w:tcBorders>
          </w:tcPr>
          <w:p w14:paraId="7EC9B9B8" w14:textId="77777777" w:rsidR="003C3F96" w:rsidRPr="0069282D" w:rsidRDefault="003C3F96" w:rsidP="00CE0C3C">
            <w:pPr>
              <w:jc w:val="center"/>
              <w:rPr>
                <w:b/>
                <w:bCs/>
              </w:rPr>
            </w:pPr>
            <w:r>
              <w:rPr>
                <w:b/>
                <w:bCs/>
              </w:rPr>
              <w:t>Independent Variable</w:t>
            </w:r>
          </w:p>
        </w:tc>
        <w:tc>
          <w:tcPr>
            <w:tcW w:w="1243" w:type="dxa"/>
            <w:tcBorders>
              <w:top w:val="single" w:sz="4" w:space="0" w:color="auto"/>
              <w:bottom w:val="single" w:sz="4" w:space="0" w:color="auto"/>
            </w:tcBorders>
          </w:tcPr>
          <w:p w14:paraId="1BE6BD2F" w14:textId="77777777" w:rsidR="003C3F96" w:rsidRPr="00E92DE7" w:rsidRDefault="003C3F96" w:rsidP="00CE0C3C">
            <w:pPr>
              <w:rPr>
                <w:b/>
                <w:bCs/>
              </w:rPr>
            </w:pPr>
            <w:r w:rsidRPr="00E92DE7">
              <w:rPr>
                <w:b/>
                <w:bCs/>
              </w:rPr>
              <w:t>Tolerance S</w:t>
            </w:r>
            <w:r>
              <w:rPr>
                <w:b/>
                <w:bCs/>
              </w:rPr>
              <w:t>core</w:t>
            </w:r>
          </w:p>
        </w:tc>
        <w:tc>
          <w:tcPr>
            <w:tcW w:w="885" w:type="dxa"/>
            <w:tcBorders>
              <w:top w:val="single" w:sz="4" w:space="0" w:color="auto"/>
              <w:bottom w:val="single" w:sz="4" w:space="0" w:color="auto"/>
            </w:tcBorders>
          </w:tcPr>
          <w:p w14:paraId="7DF478EE" w14:textId="77777777" w:rsidR="003C3F96" w:rsidRPr="0069282D" w:rsidRDefault="003C3F96" w:rsidP="00CE0C3C">
            <w:pPr>
              <w:jc w:val="center"/>
              <w:rPr>
                <w:b/>
                <w:bCs/>
              </w:rPr>
            </w:pPr>
            <w:r>
              <w:rPr>
                <w:b/>
                <w:bCs/>
              </w:rPr>
              <w:t>VIF Score</w:t>
            </w:r>
          </w:p>
        </w:tc>
        <w:tc>
          <w:tcPr>
            <w:tcW w:w="3450" w:type="dxa"/>
            <w:tcBorders>
              <w:top w:val="single" w:sz="4" w:space="0" w:color="auto"/>
              <w:bottom w:val="single" w:sz="4" w:space="0" w:color="auto"/>
            </w:tcBorders>
          </w:tcPr>
          <w:p w14:paraId="26D03FE5" w14:textId="77777777" w:rsidR="003C3F96" w:rsidRPr="0069282D" w:rsidRDefault="003C3F96" w:rsidP="00CE0C3C">
            <w:pPr>
              <w:spacing w:before="120"/>
              <w:jc w:val="center"/>
              <w:rPr>
                <w:b/>
                <w:bCs/>
              </w:rPr>
            </w:pPr>
            <w:r>
              <w:rPr>
                <w:b/>
                <w:bCs/>
              </w:rPr>
              <w:t>Information</w:t>
            </w:r>
          </w:p>
        </w:tc>
      </w:tr>
      <w:tr w:rsidR="003C3F96" w14:paraId="0D726AF3" w14:textId="77777777" w:rsidTr="00CE0C3C">
        <w:tc>
          <w:tcPr>
            <w:tcW w:w="1510" w:type="dxa"/>
            <w:tcBorders>
              <w:top w:val="single" w:sz="4" w:space="0" w:color="auto"/>
            </w:tcBorders>
          </w:tcPr>
          <w:p w14:paraId="2F3ED823" w14:textId="77777777" w:rsidR="003C3F96" w:rsidRDefault="003C3F96" w:rsidP="00CE0C3C">
            <w:pPr>
              <w:jc w:val="center"/>
            </w:pPr>
            <w:r>
              <w:t>X1</w:t>
            </w:r>
          </w:p>
        </w:tc>
        <w:tc>
          <w:tcPr>
            <w:tcW w:w="1243" w:type="dxa"/>
            <w:tcBorders>
              <w:top w:val="single" w:sz="4" w:space="0" w:color="auto"/>
            </w:tcBorders>
          </w:tcPr>
          <w:p w14:paraId="18F69534" w14:textId="77777777" w:rsidR="003C3F96" w:rsidRDefault="003C3F96" w:rsidP="00CE0C3C">
            <w:pPr>
              <w:jc w:val="center"/>
            </w:pPr>
            <w:r>
              <w:t>0,959</w:t>
            </w:r>
          </w:p>
        </w:tc>
        <w:tc>
          <w:tcPr>
            <w:tcW w:w="885" w:type="dxa"/>
            <w:tcBorders>
              <w:top w:val="single" w:sz="4" w:space="0" w:color="auto"/>
            </w:tcBorders>
          </w:tcPr>
          <w:p w14:paraId="46C6A13D" w14:textId="77777777" w:rsidR="003C3F96" w:rsidRDefault="003C3F96" w:rsidP="00CE0C3C">
            <w:pPr>
              <w:jc w:val="center"/>
            </w:pPr>
            <w:r>
              <w:t>1,042</w:t>
            </w:r>
          </w:p>
        </w:tc>
        <w:tc>
          <w:tcPr>
            <w:tcW w:w="3450" w:type="dxa"/>
            <w:tcBorders>
              <w:top w:val="single" w:sz="4" w:space="0" w:color="auto"/>
            </w:tcBorders>
          </w:tcPr>
          <w:p w14:paraId="4D248796" w14:textId="14E54325" w:rsidR="003C3F96" w:rsidRDefault="000A78FB" w:rsidP="00CE0C3C">
            <w:pPr>
              <w:jc w:val="center"/>
            </w:pPr>
            <w:r w:rsidRPr="000A78FB">
              <w:t>No multicollinearity exists</w:t>
            </w:r>
          </w:p>
        </w:tc>
      </w:tr>
      <w:tr w:rsidR="003C3F96" w14:paraId="04F12533" w14:textId="77777777" w:rsidTr="00CE0C3C">
        <w:tc>
          <w:tcPr>
            <w:tcW w:w="1510" w:type="dxa"/>
            <w:tcBorders>
              <w:bottom w:val="single" w:sz="4" w:space="0" w:color="auto"/>
            </w:tcBorders>
          </w:tcPr>
          <w:p w14:paraId="797D9D81" w14:textId="77777777" w:rsidR="003C3F96" w:rsidRDefault="003C3F96" w:rsidP="00CE0C3C">
            <w:pPr>
              <w:jc w:val="center"/>
            </w:pPr>
            <w:r>
              <w:t>X2</w:t>
            </w:r>
          </w:p>
        </w:tc>
        <w:tc>
          <w:tcPr>
            <w:tcW w:w="1243" w:type="dxa"/>
            <w:tcBorders>
              <w:bottom w:val="single" w:sz="4" w:space="0" w:color="auto"/>
            </w:tcBorders>
          </w:tcPr>
          <w:p w14:paraId="631044AA" w14:textId="77777777" w:rsidR="003C3F96" w:rsidRDefault="003C3F96" w:rsidP="00CE0C3C">
            <w:pPr>
              <w:jc w:val="center"/>
            </w:pPr>
            <w:r>
              <w:t>0,959</w:t>
            </w:r>
          </w:p>
        </w:tc>
        <w:tc>
          <w:tcPr>
            <w:tcW w:w="885" w:type="dxa"/>
            <w:tcBorders>
              <w:bottom w:val="single" w:sz="4" w:space="0" w:color="auto"/>
            </w:tcBorders>
          </w:tcPr>
          <w:p w14:paraId="02270FB1" w14:textId="77777777" w:rsidR="003C3F96" w:rsidRDefault="003C3F96" w:rsidP="00CE0C3C">
            <w:pPr>
              <w:jc w:val="center"/>
            </w:pPr>
            <w:r>
              <w:t>1,042</w:t>
            </w:r>
          </w:p>
        </w:tc>
        <w:tc>
          <w:tcPr>
            <w:tcW w:w="3450" w:type="dxa"/>
            <w:tcBorders>
              <w:bottom w:val="single" w:sz="4" w:space="0" w:color="auto"/>
            </w:tcBorders>
          </w:tcPr>
          <w:p w14:paraId="2F91BC4A" w14:textId="3C2F60CF" w:rsidR="003C3F96" w:rsidRDefault="000A78FB" w:rsidP="00CE0C3C">
            <w:pPr>
              <w:jc w:val="center"/>
            </w:pPr>
            <w:r w:rsidRPr="000A78FB">
              <w:t>No multicollinearity exists</w:t>
            </w:r>
          </w:p>
        </w:tc>
      </w:tr>
    </w:tbl>
    <w:p w14:paraId="01621D9A" w14:textId="0E5D8DCE" w:rsidR="003C3F96" w:rsidRPr="003C3F96" w:rsidRDefault="003C3F96" w:rsidP="003C3F96">
      <w:pPr>
        <w:spacing w:before="120"/>
        <w:jc w:val="both"/>
        <w:rPr>
          <w:b/>
        </w:rPr>
      </w:pPr>
      <w:r>
        <w:rPr>
          <w:b/>
        </w:rPr>
        <w:lastRenderedPageBreak/>
        <w:t>3.3.3 Heteroscedasticity Test</w:t>
      </w:r>
    </w:p>
    <w:p w14:paraId="0A755A53" w14:textId="753BD874" w:rsidR="003C3F96" w:rsidRDefault="002235D1" w:rsidP="003C3F96">
      <w:pPr>
        <w:spacing w:before="20"/>
        <w:jc w:val="both"/>
        <w:rPr>
          <w:bCs/>
        </w:rPr>
      </w:pPr>
      <w:r w:rsidRPr="002235D1">
        <w:rPr>
          <w:bCs/>
        </w:rPr>
        <w:t xml:space="preserve">The heteroscedasticity test is used to assess if residual inequality and variation between observations are present in the model (Ghozali, 2018). </w:t>
      </w:r>
      <w:r w:rsidR="003C3F96" w:rsidRPr="003C3F96">
        <w:rPr>
          <w:bCs/>
        </w:rPr>
        <w:t xml:space="preserve">The basis for making the decision is that if the value of sig. &gt; 0.05, it means that there is no heteroscedasticity problem; if the value of sig. &lt; 0.05, it means that there is a heteroscedasticity problem. Based on Table </w:t>
      </w:r>
      <w:r w:rsidR="003C3F96">
        <w:rPr>
          <w:bCs/>
        </w:rPr>
        <w:t>8</w:t>
      </w:r>
      <w:r w:rsidR="003C3F96" w:rsidRPr="003C3F96">
        <w:rPr>
          <w:bCs/>
        </w:rPr>
        <w:t xml:space="preserve">, there are results of heteroscedasticity tests using the SPSS version 25, where a sig value is obtained. In the </w:t>
      </w:r>
      <w:r w:rsidR="00E357DA">
        <w:rPr>
          <w:bCs/>
        </w:rPr>
        <w:t>Preferences</w:t>
      </w:r>
      <w:r w:rsidR="003C3F96" w:rsidRPr="003C3F96">
        <w:rPr>
          <w:bCs/>
        </w:rPr>
        <w:t xml:space="preserve"> variable (X1) of 0.623 and the satisfaction variable (X2) of 0.217, both variables have a Sig value. &gt; 0.05, </w:t>
      </w:r>
      <w:r w:rsidR="00F96FCC" w:rsidRPr="00F96FCC">
        <w:rPr>
          <w:bCs/>
        </w:rPr>
        <w:t>demonstrating that there is no heteroscedasticity problem with the studied data</w:t>
      </w:r>
      <w:r w:rsidR="00807CB3" w:rsidRPr="00807CB3">
        <w:rPr>
          <w:bCs/>
        </w:rPr>
        <w:t>.</w:t>
      </w:r>
    </w:p>
    <w:tbl>
      <w:tblPr>
        <w:tblStyle w:val="PlainTable2"/>
        <w:tblpPr w:leftFromText="180" w:rightFromText="180" w:vertAnchor="text" w:horzAnchor="margin" w:tblpY="307"/>
        <w:tblW w:w="8505" w:type="dxa"/>
        <w:tblBorders>
          <w:top w:val="single" w:sz="4" w:space="0" w:color="auto"/>
          <w:bottom w:val="single" w:sz="4" w:space="0" w:color="auto"/>
        </w:tblBorders>
        <w:tblLayout w:type="fixed"/>
        <w:tblLook w:val="0000" w:firstRow="0" w:lastRow="0" w:firstColumn="0" w:lastColumn="0" w:noHBand="0" w:noVBand="0"/>
      </w:tblPr>
      <w:tblGrid>
        <w:gridCol w:w="754"/>
        <w:gridCol w:w="1210"/>
        <w:gridCol w:w="1367"/>
        <w:gridCol w:w="1366"/>
        <w:gridCol w:w="1507"/>
        <w:gridCol w:w="1052"/>
        <w:gridCol w:w="1052"/>
        <w:gridCol w:w="197"/>
      </w:tblGrid>
      <w:tr w:rsidR="003C3F96" w:rsidRPr="00724DBC" w14:paraId="08616D0D" w14:textId="77777777" w:rsidTr="003C3F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505" w:type="dxa"/>
            <w:gridSpan w:val="8"/>
            <w:tcBorders>
              <w:top w:val="none" w:sz="0" w:space="0" w:color="auto"/>
              <w:left w:val="none" w:sz="0" w:space="0" w:color="auto"/>
              <w:bottom w:val="none" w:sz="0" w:space="0" w:color="auto"/>
              <w:right w:val="none" w:sz="0" w:space="0" w:color="auto"/>
            </w:tcBorders>
          </w:tcPr>
          <w:p w14:paraId="629EFD1F" w14:textId="77777777" w:rsidR="003C3F96" w:rsidRPr="00724DBC" w:rsidRDefault="003C3F96" w:rsidP="003C3F96">
            <w:pPr>
              <w:autoSpaceDE w:val="0"/>
              <w:autoSpaceDN w:val="0"/>
              <w:adjustRightInd w:val="0"/>
              <w:spacing w:line="320" w:lineRule="atLeast"/>
              <w:ind w:left="60" w:right="60"/>
              <w:jc w:val="center"/>
              <w:rPr>
                <w:color w:val="000000" w:themeColor="text1"/>
              </w:rPr>
            </w:pPr>
            <w:r w:rsidRPr="00724DBC">
              <w:rPr>
                <w:b/>
                <w:bCs/>
                <w:color w:val="000000" w:themeColor="text1"/>
              </w:rPr>
              <w:t>Coefficients</w:t>
            </w:r>
            <w:r w:rsidRPr="00724DBC">
              <w:rPr>
                <w:b/>
                <w:bCs/>
                <w:color w:val="000000" w:themeColor="text1"/>
                <w:vertAlign w:val="superscript"/>
              </w:rPr>
              <w:t>a</w:t>
            </w:r>
          </w:p>
        </w:tc>
      </w:tr>
      <w:tr w:rsidR="003C3F96" w:rsidRPr="00724DBC" w14:paraId="075690A2" w14:textId="77777777" w:rsidTr="003C3F96">
        <w:trPr>
          <w:gridAfter w:val="1"/>
          <w:wAfter w:w="197" w:type="dxa"/>
        </w:trPr>
        <w:tc>
          <w:tcPr>
            <w:cnfStyle w:val="000010000000" w:firstRow="0" w:lastRow="0" w:firstColumn="0" w:lastColumn="0" w:oddVBand="1" w:evenVBand="0" w:oddHBand="0" w:evenHBand="0" w:firstRowFirstColumn="0" w:firstRowLastColumn="0" w:lastRowFirstColumn="0" w:lastRowLastColumn="0"/>
            <w:tcW w:w="1964" w:type="dxa"/>
            <w:gridSpan w:val="2"/>
            <w:vMerge w:val="restart"/>
            <w:tcBorders>
              <w:left w:val="none" w:sz="0" w:space="0" w:color="auto"/>
              <w:right w:val="none" w:sz="0" w:space="0" w:color="auto"/>
            </w:tcBorders>
          </w:tcPr>
          <w:p w14:paraId="1CA13696" w14:textId="77777777" w:rsidR="003C3F96" w:rsidRPr="00724DBC" w:rsidRDefault="003C3F96" w:rsidP="003C3F96">
            <w:pPr>
              <w:autoSpaceDE w:val="0"/>
              <w:autoSpaceDN w:val="0"/>
              <w:adjustRightInd w:val="0"/>
              <w:spacing w:line="320" w:lineRule="atLeast"/>
              <w:ind w:left="60" w:right="60"/>
              <w:rPr>
                <w:color w:val="000000" w:themeColor="text1"/>
                <w:sz w:val="18"/>
                <w:szCs w:val="18"/>
              </w:rPr>
            </w:pPr>
            <w:r w:rsidRPr="00724DBC">
              <w:rPr>
                <w:color w:val="000000" w:themeColor="text1"/>
                <w:sz w:val="18"/>
                <w:szCs w:val="18"/>
              </w:rPr>
              <w:t>Model</w:t>
            </w:r>
          </w:p>
        </w:tc>
        <w:tc>
          <w:tcPr>
            <w:cnfStyle w:val="000001000000" w:firstRow="0" w:lastRow="0" w:firstColumn="0" w:lastColumn="0" w:oddVBand="0" w:evenVBand="1" w:oddHBand="0" w:evenHBand="0" w:firstRowFirstColumn="0" w:firstRowLastColumn="0" w:lastRowFirstColumn="0" w:lastRowLastColumn="0"/>
            <w:tcW w:w="2733" w:type="dxa"/>
            <w:gridSpan w:val="2"/>
            <w:tcBorders>
              <w:left w:val="none" w:sz="0" w:space="0" w:color="auto"/>
              <w:right w:val="none" w:sz="0" w:space="0" w:color="auto"/>
            </w:tcBorders>
          </w:tcPr>
          <w:p w14:paraId="6FB7C812"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1507" w:type="dxa"/>
            <w:tcBorders>
              <w:left w:val="none" w:sz="0" w:space="0" w:color="auto"/>
              <w:right w:val="none" w:sz="0" w:space="0" w:color="auto"/>
            </w:tcBorders>
          </w:tcPr>
          <w:p w14:paraId="7883417D"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Standardized Coefficients</w:t>
            </w:r>
          </w:p>
        </w:tc>
        <w:tc>
          <w:tcPr>
            <w:cnfStyle w:val="000001000000" w:firstRow="0" w:lastRow="0" w:firstColumn="0" w:lastColumn="0" w:oddVBand="0" w:evenVBand="1" w:oddHBand="0" w:evenHBand="0" w:firstRowFirstColumn="0" w:firstRowLastColumn="0" w:lastRowFirstColumn="0" w:lastRowLastColumn="0"/>
            <w:tcW w:w="1052" w:type="dxa"/>
            <w:vMerge w:val="restart"/>
            <w:tcBorders>
              <w:left w:val="none" w:sz="0" w:space="0" w:color="auto"/>
              <w:right w:val="none" w:sz="0" w:space="0" w:color="auto"/>
            </w:tcBorders>
          </w:tcPr>
          <w:p w14:paraId="5E74486D"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t</w:t>
            </w:r>
          </w:p>
        </w:tc>
        <w:tc>
          <w:tcPr>
            <w:cnfStyle w:val="000010000000" w:firstRow="0" w:lastRow="0" w:firstColumn="0" w:lastColumn="0" w:oddVBand="1" w:evenVBand="0" w:oddHBand="0" w:evenHBand="0" w:firstRowFirstColumn="0" w:firstRowLastColumn="0" w:lastRowFirstColumn="0" w:lastRowLastColumn="0"/>
            <w:tcW w:w="1052" w:type="dxa"/>
            <w:vMerge w:val="restart"/>
            <w:tcBorders>
              <w:left w:val="none" w:sz="0" w:space="0" w:color="auto"/>
              <w:right w:val="none" w:sz="0" w:space="0" w:color="auto"/>
            </w:tcBorders>
          </w:tcPr>
          <w:p w14:paraId="2E0B6CB8"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Sig.</w:t>
            </w:r>
          </w:p>
        </w:tc>
      </w:tr>
      <w:tr w:rsidR="003C3F96" w:rsidRPr="00724DBC" w14:paraId="71F23BF2" w14:textId="77777777" w:rsidTr="003C3F96">
        <w:trPr>
          <w:gridAfter w:val="1"/>
          <w:cnfStyle w:val="000000100000" w:firstRow="0" w:lastRow="0" w:firstColumn="0" w:lastColumn="0" w:oddVBand="0" w:evenVBand="0" w:oddHBand="1" w:evenHBand="0" w:firstRowFirstColumn="0" w:firstRowLastColumn="0" w:lastRowFirstColumn="0" w:lastRowLastColumn="0"/>
          <w:wAfter w:w="197" w:type="dxa"/>
        </w:trPr>
        <w:tc>
          <w:tcPr>
            <w:cnfStyle w:val="000010000000" w:firstRow="0" w:lastRow="0" w:firstColumn="0" w:lastColumn="0" w:oddVBand="1" w:evenVBand="0" w:oddHBand="0" w:evenHBand="0" w:firstRowFirstColumn="0" w:firstRowLastColumn="0" w:lastRowFirstColumn="0" w:lastRowLastColumn="0"/>
            <w:tcW w:w="1964" w:type="dxa"/>
            <w:gridSpan w:val="2"/>
            <w:vMerge/>
            <w:tcBorders>
              <w:top w:val="none" w:sz="0" w:space="0" w:color="auto"/>
              <w:left w:val="none" w:sz="0" w:space="0" w:color="auto"/>
              <w:bottom w:val="single" w:sz="4" w:space="0" w:color="auto"/>
              <w:right w:val="none" w:sz="0" w:space="0" w:color="auto"/>
            </w:tcBorders>
          </w:tcPr>
          <w:p w14:paraId="1EF75CC3" w14:textId="77777777" w:rsidR="003C3F96" w:rsidRPr="00724DBC" w:rsidRDefault="003C3F96" w:rsidP="003C3F96">
            <w:pPr>
              <w:autoSpaceDE w:val="0"/>
              <w:autoSpaceDN w:val="0"/>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367" w:type="dxa"/>
            <w:tcBorders>
              <w:top w:val="none" w:sz="0" w:space="0" w:color="auto"/>
              <w:left w:val="none" w:sz="0" w:space="0" w:color="auto"/>
              <w:bottom w:val="single" w:sz="4" w:space="0" w:color="auto"/>
              <w:right w:val="none" w:sz="0" w:space="0" w:color="auto"/>
            </w:tcBorders>
          </w:tcPr>
          <w:p w14:paraId="12AE6A60"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B</w:t>
            </w:r>
          </w:p>
        </w:tc>
        <w:tc>
          <w:tcPr>
            <w:cnfStyle w:val="000010000000" w:firstRow="0" w:lastRow="0" w:firstColumn="0" w:lastColumn="0" w:oddVBand="1" w:evenVBand="0" w:oddHBand="0" w:evenHBand="0" w:firstRowFirstColumn="0" w:firstRowLastColumn="0" w:lastRowFirstColumn="0" w:lastRowLastColumn="0"/>
            <w:tcW w:w="1366" w:type="dxa"/>
            <w:tcBorders>
              <w:top w:val="none" w:sz="0" w:space="0" w:color="auto"/>
              <w:left w:val="none" w:sz="0" w:space="0" w:color="auto"/>
              <w:bottom w:val="single" w:sz="4" w:space="0" w:color="auto"/>
              <w:right w:val="none" w:sz="0" w:space="0" w:color="auto"/>
            </w:tcBorders>
          </w:tcPr>
          <w:p w14:paraId="4833ADEE"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Std. Error</w:t>
            </w:r>
          </w:p>
        </w:tc>
        <w:tc>
          <w:tcPr>
            <w:cnfStyle w:val="000001000000" w:firstRow="0" w:lastRow="0" w:firstColumn="0" w:lastColumn="0" w:oddVBand="0" w:evenVBand="1" w:oddHBand="0" w:evenHBand="0" w:firstRowFirstColumn="0" w:firstRowLastColumn="0" w:lastRowFirstColumn="0" w:lastRowLastColumn="0"/>
            <w:tcW w:w="1507" w:type="dxa"/>
            <w:tcBorders>
              <w:top w:val="none" w:sz="0" w:space="0" w:color="auto"/>
              <w:left w:val="none" w:sz="0" w:space="0" w:color="auto"/>
              <w:bottom w:val="single" w:sz="4" w:space="0" w:color="auto"/>
              <w:right w:val="none" w:sz="0" w:space="0" w:color="auto"/>
            </w:tcBorders>
          </w:tcPr>
          <w:p w14:paraId="01A46120" w14:textId="77777777" w:rsidR="003C3F96" w:rsidRPr="00724DBC" w:rsidRDefault="003C3F96" w:rsidP="003C3F96">
            <w:pPr>
              <w:autoSpaceDE w:val="0"/>
              <w:autoSpaceDN w:val="0"/>
              <w:adjustRightInd w:val="0"/>
              <w:spacing w:line="320" w:lineRule="atLeast"/>
              <w:ind w:left="60" w:right="60"/>
              <w:jc w:val="center"/>
              <w:rPr>
                <w:color w:val="000000" w:themeColor="text1"/>
                <w:sz w:val="18"/>
                <w:szCs w:val="18"/>
              </w:rPr>
            </w:pPr>
            <w:r w:rsidRPr="00724DBC">
              <w:rPr>
                <w:color w:val="000000" w:themeColor="text1"/>
                <w:sz w:val="18"/>
                <w:szCs w:val="18"/>
              </w:rPr>
              <w:t>Beta</w:t>
            </w:r>
          </w:p>
        </w:tc>
        <w:tc>
          <w:tcPr>
            <w:cnfStyle w:val="000010000000" w:firstRow="0" w:lastRow="0" w:firstColumn="0" w:lastColumn="0" w:oddVBand="1" w:evenVBand="0" w:oddHBand="0" w:evenHBand="0" w:firstRowFirstColumn="0" w:firstRowLastColumn="0" w:lastRowFirstColumn="0" w:lastRowLastColumn="0"/>
            <w:tcW w:w="1052" w:type="dxa"/>
            <w:vMerge/>
            <w:tcBorders>
              <w:top w:val="none" w:sz="0" w:space="0" w:color="auto"/>
              <w:left w:val="none" w:sz="0" w:space="0" w:color="auto"/>
              <w:bottom w:val="single" w:sz="4" w:space="0" w:color="auto"/>
              <w:right w:val="none" w:sz="0" w:space="0" w:color="auto"/>
            </w:tcBorders>
          </w:tcPr>
          <w:p w14:paraId="1A2EBE0D" w14:textId="77777777" w:rsidR="003C3F96" w:rsidRPr="00724DBC" w:rsidRDefault="003C3F96" w:rsidP="003C3F96">
            <w:pPr>
              <w:autoSpaceDE w:val="0"/>
              <w:autoSpaceDN w:val="0"/>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052" w:type="dxa"/>
            <w:vMerge/>
            <w:tcBorders>
              <w:top w:val="none" w:sz="0" w:space="0" w:color="auto"/>
              <w:left w:val="none" w:sz="0" w:space="0" w:color="auto"/>
              <w:bottom w:val="single" w:sz="4" w:space="0" w:color="auto"/>
              <w:right w:val="none" w:sz="0" w:space="0" w:color="auto"/>
            </w:tcBorders>
          </w:tcPr>
          <w:p w14:paraId="0E3DBFC2" w14:textId="77777777" w:rsidR="003C3F96" w:rsidRPr="00724DBC" w:rsidRDefault="003C3F96" w:rsidP="003C3F96">
            <w:pPr>
              <w:autoSpaceDE w:val="0"/>
              <w:autoSpaceDN w:val="0"/>
              <w:adjustRightInd w:val="0"/>
              <w:rPr>
                <w:color w:val="000000" w:themeColor="text1"/>
                <w:sz w:val="18"/>
                <w:szCs w:val="18"/>
              </w:rPr>
            </w:pPr>
          </w:p>
        </w:tc>
      </w:tr>
      <w:tr w:rsidR="003C3F96" w:rsidRPr="00724DBC" w14:paraId="5F3F3704" w14:textId="77777777" w:rsidTr="003C3F96">
        <w:trPr>
          <w:gridAfter w:val="1"/>
          <w:wAfter w:w="197" w:type="dxa"/>
        </w:trPr>
        <w:tc>
          <w:tcPr>
            <w:cnfStyle w:val="000010000000" w:firstRow="0" w:lastRow="0" w:firstColumn="0" w:lastColumn="0" w:oddVBand="1" w:evenVBand="0" w:oddHBand="0" w:evenHBand="0" w:firstRowFirstColumn="0" w:firstRowLastColumn="0" w:lastRowFirstColumn="0" w:lastRowLastColumn="0"/>
            <w:tcW w:w="754" w:type="dxa"/>
            <w:vMerge w:val="restart"/>
            <w:tcBorders>
              <w:top w:val="single" w:sz="4" w:space="0" w:color="auto"/>
              <w:left w:val="none" w:sz="0" w:space="0" w:color="auto"/>
              <w:bottom w:val="nil"/>
              <w:right w:val="none" w:sz="0" w:space="0" w:color="auto"/>
            </w:tcBorders>
          </w:tcPr>
          <w:p w14:paraId="74F29987" w14:textId="77777777" w:rsidR="003C3F96" w:rsidRPr="00724DBC" w:rsidRDefault="003C3F96" w:rsidP="003C3F96">
            <w:pPr>
              <w:autoSpaceDE w:val="0"/>
              <w:autoSpaceDN w:val="0"/>
              <w:adjustRightInd w:val="0"/>
              <w:spacing w:line="320" w:lineRule="atLeast"/>
              <w:ind w:left="60" w:right="60"/>
              <w:rPr>
                <w:color w:val="000000" w:themeColor="text1"/>
                <w:sz w:val="18"/>
                <w:szCs w:val="18"/>
              </w:rPr>
            </w:pPr>
            <w:r w:rsidRPr="00724DBC">
              <w:rPr>
                <w:color w:val="000000" w:themeColor="text1"/>
                <w:sz w:val="18"/>
                <w:szCs w:val="18"/>
              </w:rPr>
              <w:t>1</w:t>
            </w:r>
          </w:p>
        </w:tc>
        <w:tc>
          <w:tcPr>
            <w:cnfStyle w:val="000001000000" w:firstRow="0" w:lastRow="0" w:firstColumn="0" w:lastColumn="0" w:oddVBand="0" w:evenVBand="1" w:oddHBand="0" w:evenHBand="0" w:firstRowFirstColumn="0" w:firstRowLastColumn="0" w:lastRowFirstColumn="0" w:lastRowLastColumn="0"/>
            <w:tcW w:w="1210" w:type="dxa"/>
            <w:tcBorders>
              <w:top w:val="single" w:sz="4" w:space="0" w:color="auto"/>
              <w:left w:val="none" w:sz="0" w:space="0" w:color="auto"/>
              <w:bottom w:val="nil"/>
              <w:right w:val="none" w:sz="0" w:space="0" w:color="auto"/>
            </w:tcBorders>
          </w:tcPr>
          <w:p w14:paraId="19F8B3C6" w14:textId="77777777" w:rsidR="003C3F96" w:rsidRPr="00724DBC" w:rsidRDefault="003C3F96" w:rsidP="003C3F96">
            <w:pPr>
              <w:autoSpaceDE w:val="0"/>
              <w:autoSpaceDN w:val="0"/>
              <w:adjustRightInd w:val="0"/>
              <w:spacing w:line="320" w:lineRule="atLeast"/>
              <w:ind w:left="60" w:right="60"/>
              <w:rPr>
                <w:color w:val="000000" w:themeColor="text1"/>
                <w:sz w:val="18"/>
                <w:szCs w:val="18"/>
              </w:rPr>
            </w:pPr>
            <w:r w:rsidRPr="00724DBC">
              <w:rPr>
                <w:color w:val="000000" w:themeColor="text1"/>
                <w:sz w:val="18"/>
                <w:szCs w:val="18"/>
              </w:rPr>
              <w:t>(Constant)</w:t>
            </w:r>
          </w:p>
        </w:tc>
        <w:tc>
          <w:tcPr>
            <w:cnfStyle w:val="000010000000" w:firstRow="0" w:lastRow="0" w:firstColumn="0" w:lastColumn="0" w:oddVBand="1" w:evenVBand="0" w:oddHBand="0" w:evenHBand="0" w:firstRowFirstColumn="0" w:firstRowLastColumn="0" w:lastRowFirstColumn="0" w:lastRowLastColumn="0"/>
            <w:tcW w:w="1367" w:type="dxa"/>
            <w:tcBorders>
              <w:top w:val="single" w:sz="4" w:space="0" w:color="auto"/>
              <w:left w:val="none" w:sz="0" w:space="0" w:color="auto"/>
              <w:bottom w:val="nil"/>
              <w:right w:val="none" w:sz="0" w:space="0" w:color="auto"/>
            </w:tcBorders>
          </w:tcPr>
          <w:p w14:paraId="751583C6"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.447</w:t>
            </w:r>
          </w:p>
        </w:tc>
        <w:tc>
          <w:tcPr>
            <w:cnfStyle w:val="000001000000" w:firstRow="0" w:lastRow="0" w:firstColumn="0" w:lastColumn="0" w:oddVBand="0" w:evenVBand="1" w:oddHBand="0" w:evenHBand="0" w:firstRowFirstColumn="0" w:firstRowLastColumn="0" w:lastRowFirstColumn="0" w:lastRowLastColumn="0"/>
            <w:tcW w:w="1366" w:type="dxa"/>
            <w:tcBorders>
              <w:top w:val="single" w:sz="4" w:space="0" w:color="auto"/>
              <w:left w:val="none" w:sz="0" w:space="0" w:color="auto"/>
              <w:bottom w:val="nil"/>
              <w:right w:val="none" w:sz="0" w:space="0" w:color="auto"/>
            </w:tcBorders>
          </w:tcPr>
          <w:p w14:paraId="556D42C2"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.307</w:t>
            </w:r>
          </w:p>
        </w:tc>
        <w:tc>
          <w:tcPr>
            <w:cnfStyle w:val="000010000000" w:firstRow="0" w:lastRow="0" w:firstColumn="0" w:lastColumn="0" w:oddVBand="1" w:evenVBand="0" w:oddHBand="0" w:evenHBand="0" w:firstRowFirstColumn="0" w:firstRowLastColumn="0" w:lastRowFirstColumn="0" w:lastRowLastColumn="0"/>
            <w:tcW w:w="1507" w:type="dxa"/>
            <w:tcBorders>
              <w:top w:val="single" w:sz="4" w:space="0" w:color="auto"/>
              <w:left w:val="none" w:sz="0" w:space="0" w:color="auto"/>
              <w:bottom w:val="nil"/>
              <w:right w:val="none" w:sz="0" w:space="0" w:color="auto"/>
            </w:tcBorders>
          </w:tcPr>
          <w:p w14:paraId="5BA6E1D2" w14:textId="77777777" w:rsidR="003C3F96" w:rsidRPr="00724DBC" w:rsidRDefault="003C3F96" w:rsidP="003C3F96">
            <w:pPr>
              <w:autoSpaceDE w:val="0"/>
              <w:autoSpaceDN w:val="0"/>
              <w:adjustRightInd w:val="0"/>
              <w:rPr>
                <w:color w:val="000000" w:themeColor="text1"/>
                <w:sz w:val="24"/>
                <w:szCs w:val="24"/>
              </w:rPr>
            </w:pPr>
          </w:p>
        </w:tc>
        <w:tc>
          <w:tcPr>
            <w:cnfStyle w:val="000001000000" w:firstRow="0" w:lastRow="0" w:firstColumn="0" w:lastColumn="0" w:oddVBand="0" w:evenVBand="1" w:oddHBand="0" w:evenHBand="0" w:firstRowFirstColumn="0" w:firstRowLastColumn="0" w:lastRowFirstColumn="0" w:lastRowLastColumn="0"/>
            <w:tcW w:w="1052" w:type="dxa"/>
            <w:tcBorders>
              <w:top w:val="single" w:sz="4" w:space="0" w:color="auto"/>
              <w:left w:val="none" w:sz="0" w:space="0" w:color="auto"/>
              <w:bottom w:val="nil"/>
              <w:right w:val="none" w:sz="0" w:space="0" w:color="auto"/>
            </w:tcBorders>
          </w:tcPr>
          <w:p w14:paraId="2C320ADC"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1.457</w:t>
            </w:r>
          </w:p>
        </w:tc>
        <w:tc>
          <w:tcPr>
            <w:cnfStyle w:val="000010000000" w:firstRow="0" w:lastRow="0" w:firstColumn="0" w:lastColumn="0" w:oddVBand="1" w:evenVBand="0" w:oddHBand="0" w:evenHBand="0" w:firstRowFirstColumn="0" w:firstRowLastColumn="0" w:lastRowFirstColumn="0" w:lastRowLastColumn="0"/>
            <w:tcW w:w="1052" w:type="dxa"/>
            <w:tcBorders>
              <w:top w:val="single" w:sz="4" w:space="0" w:color="auto"/>
              <w:left w:val="none" w:sz="0" w:space="0" w:color="auto"/>
              <w:bottom w:val="nil"/>
              <w:right w:val="none" w:sz="0" w:space="0" w:color="auto"/>
            </w:tcBorders>
          </w:tcPr>
          <w:p w14:paraId="16D75E09"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.148</w:t>
            </w:r>
          </w:p>
        </w:tc>
      </w:tr>
      <w:tr w:rsidR="003C3F96" w:rsidRPr="00724DBC" w14:paraId="6051D864" w14:textId="77777777" w:rsidTr="003C3F96">
        <w:trPr>
          <w:gridAfter w:val="1"/>
          <w:cnfStyle w:val="000000100000" w:firstRow="0" w:lastRow="0" w:firstColumn="0" w:lastColumn="0" w:oddVBand="0" w:evenVBand="0" w:oddHBand="1" w:evenHBand="0" w:firstRowFirstColumn="0" w:firstRowLastColumn="0" w:lastRowFirstColumn="0" w:lastRowLastColumn="0"/>
          <w:wAfter w:w="197" w:type="dxa"/>
        </w:trPr>
        <w:tc>
          <w:tcPr>
            <w:cnfStyle w:val="000010000000" w:firstRow="0" w:lastRow="0" w:firstColumn="0" w:lastColumn="0" w:oddVBand="1" w:evenVBand="0" w:oddHBand="0" w:evenHBand="0" w:firstRowFirstColumn="0" w:firstRowLastColumn="0" w:lastRowFirstColumn="0" w:lastRowLastColumn="0"/>
            <w:tcW w:w="754" w:type="dxa"/>
            <w:vMerge/>
            <w:tcBorders>
              <w:top w:val="nil"/>
              <w:left w:val="none" w:sz="0" w:space="0" w:color="auto"/>
              <w:bottom w:val="nil"/>
              <w:right w:val="none" w:sz="0" w:space="0" w:color="auto"/>
            </w:tcBorders>
          </w:tcPr>
          <w:p w14:paraId="172E73B1" w14:textId="77777777" w:rsidR="003C3F96" w:rsidRPr="00724DBC" w:rsidRDefault="003C3F96" w:rsidP="003C3F96">
            <w:pPr>
              <w:autoSpaceDE w:val="0"/>
              <w:autoSpaceDN w:val="0"/>
              <w:adjustRightInd w:val="0"/>
              <w:rPr>
                <w:color w:val="000000" w:themeColor="text1"/>
                <w:sz w:val="24"/>
                <w:szCs w:val="24"/>
              </w:rPr>
            </w:pPr>
          </w:p>
        </w:tc>
        <w:tc>
          <w:tcPr>
            <w:cnfStyle w:val="000001000000" w:firstRow="0" w:lastRow="0" w:firstColumn="0" w:lastColumn="0" w:oddVBand="0" w:evenVBand="1" w:oddHBand="0" w:evenHBand="0" w:firstRowFirstColumn="0" w:firstRowLastColumn="0" w:lastRowFirstColumn="0" w:lastRowLastColumn="0"/>
            <w:tcW w:w="1210" w:type="dxa"/>
            <w:tcBorders>
              <w:top w:val="nil"/>
              <w:left w:val="none" w:sz="0" w:space="0" w:color="auto"/>
              <w:bottom w:val="nil"/>
              <w:right w:val="none" w:sz="0" w:space="0" w:color="auto"/>
            </w:tcBorders>
          </w:tcPr>
          <w:p w14:paraId="6C18FB9B" w14:textId="77777777" w:rsidR="003C3F96" w:rsidRPr="00724DBC" w:rsidRDefault="003C3F96" w:rsidP="003C3F96">
            <w:pPr>
              <w:autoSpaceDE w:val="0"/>
              <w:autoSpaceDN w:val="0"/>
              <w:adjustRightInd w:val="0"/>
              <w:spacing w:line="320" w:lineRule="atLeast"/>
              <w:ind w:left="60" w:right="60"/>
              <w:rPr>
                <w:color w:val="000000" w:themeColor="text1"/>
                <w:sz w:val="18"/>
                <w:szCs w:val="18"/>
              </w:rPr>
            </w:pPr>
            <w:r w:rsidRPr="00724DBC">
              <w:rPr>
                <w:color w:val="000000" w:themeColor="text1"/>
                <w:sz w:val="18"/>
                <w:szCs w:val="18"/>
              </w:rPr>
              <w:t>X1</w:t>
            </w:r>
          </w:p>
        </w:tc>
        <w:tc>
          <w:tcPr>
            <w:cnfStyle w:val="000010000000" w:firstRow="0" w:lastRow="0" w:firstColumn="0" w:lastColumn="0" w:oddVBand="1" w:evenVBand="0" w:oddHBand="0" w:evenHBand="0" w:firstRowFirstColumn="0" w:firstRowLastColumn="0" w:lastRowFirstColumn="0" w:lastRowLastColumn="0"/>
            <w:tcW w:w="1367" w:type="dxa"/>
            <w:tcBorders>
              <w:top w:val="nil"/>
              <w:left w:val="none" w:sz="0" w:space="0" w:color="auto"/>
              <w:bottom w:val="nil"/>
              <w:right w:val="none" w:sz="0" w:space="0" w:color="auto"/>
            </w:tcBorders>
          </w:tcPr>
          <w:p w14:paraId="15794CE4"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.031</w:t>
            </w:r>
          </w:p>
        </w:tc>
        <w:tc>
          <w:tcPr>
            <w:cnfStyle w:val="000001000000" w:firstRow="0" w:lastRow="0" w:firstColumn="0" w:lastColumn="0" w:oddVBand="0" w:evenVBand="1" w:oddHBand="0" w:evenHBand="0" w:firstRowFirstColumn="0" w:firstRowLastColumn="0" w:lastRowFirstColumn="0" w:lastRowLastColumn="0"/>
            <w:tcW w:w="1366" w:type="dxa"/>
            <w:tcBorders>
              <w:top w:val="nil"/>
              <w:left w:val="none" w:sz="0" w:space="0" w:color="auto"/>
              <w:bottom w:val="nil"/>
              <w:right w:val="none" w:sz="0" w:space="0" w:color="auto"/>
            </w:tcBorders>
          </w:tcPr>
          <w:p w14:paraId="698789BD"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.063</w:t>
            </w:r>
          </w:p>
        </w:tc>
        <w:tc>
          <w:tcPr>
            <w:cnfStyle w:val="000010000000" w:firstRow="0" w:lastRow="0" w:firstColumn="0" w:lastColumn="0" w:oddVBand="1" w:evenVBand="0" w:oddHBand="0" w:evenHBand="0" w:firstRowFirstColumn="0" w:firstRowLastColumn="0" w:lastRowFirstColumn="0" w:lastRowLastColumn="0"/>
            <w:tcW w:w="1507" w:type="dxa"/>
            <w:tcBorders>
              <w:top w:val="nil"/>
              <w:left w:val="none" w:sz="0" w:space="0" w:color="auto"/>
              <w:bottom w:val="nil"/>
              <w:right w:val="none" w:sz="0" w:space="0" w:color="auto"/>
            </w:tcBorders>
          </w:tcPr>
          <w:p w14:paraId="0FBBF95F"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.045</w:t>
            </w:r>
          </w:p>
        </w:tc>
        <w:tc>
          <w:tcPr>
            <w:cnfStyle w:val="000001000000" w:firstRow="0" w:lastRow="0" w:firstColumn="0" w:lastColumn="0" w:oddVBand="0" w:evenVBand="1" w:oddHBand="0" w:evenHBand="0" w:firstRowFirstColumn="0" w:firstRowLastColumn="0" w:lastRowFirstColumn="0" w:lastRowLastColumn="0"/>
            <w:tcW w:w="1052" w:type="dxa"/>
            <w:tcBorders>
              <w:top w:val="nil"/>
              <w:left w:val="none" w:sz="0" w:space="0" w:color="auto"/>
              <w:bottom w:val="nil"/>
              <w:right w:val="none" w:sz="0" w:space="0" w:color="auto"/>
            </w:tcBorders>
          </w:tcPr>
          <w:p w14:paraId="395A5F98"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.493</w:t>
            </w:r>
          </w:p>
        </w:tc>
        <w:tc>
          <w:tcPr>
            <w:cnfStyle w:val="000010000000" w:firstRow="0" w:lastRow="0" w:firstColumn="0" w:lastColumn="0" w:oddVBand="1" w:evenVBand="0" w:oddHBand="0" w:evenHBand="0" w:firstRowFirstColumn="0" w:firstRowLastColumn="0" w:lastRowFirstColumn="0" w:lastRowLastColumn="0"/>
            <w:tcW w:w="1052" w:type="dxa"/>
            <w:tcBorders>
              <w:top w:val="nil"/>
              <w:left w:val="none" w:sz="0" w:space="0" w:color="auto"/>
              <w:bottom w:val="nil"/>
              <w:right w:val="none" w:sz="0" w:space="0" w:color="auto"/>
            </w:tcBorders>
          </w:tcPr>
          <w:p w14:paraId="5B1218E4"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.623</w:t>
            </w:r>
          </w:p>
        </w:tc>
      </w:tr>
      <w:tr w:rsidR="003C3F96" w:rsidRPr="00724DBC" w14:paraId="7B59D529" w14:textId="77777777" w:rsidTr="003C3F96">
        <w:trPr>
          <w:gridAfter w:val="1"/>
          <w:wAfter w:w="197" w:type="dxa"/>
        </w:trPr>
        <w:tc>
          <w:tcPr>
            <w:cnfStyle w:val="000010000000" w:firstRow="0" w:lastRow="0" w:firstColumn="0" w:lastColumn="0" w:oddVBand="1" w:evenVBand="0" w:oddHBand="0" w:evenHBand="0" w:firstRowFirstColumn="0" w:firstRowLastColumn="0" w:lastRowFirstColumn="0" w:lastRowLastColumn="0"/>
            <w:tcW w:w="754" w:type="dxa"/>
            <w:vMerge/>
            <w:tcBorders>
              <w:top w:val="nil"/>
              <w:left w:val="none" w:sz="0" w:space="0" w:color="auto"/>
              <w:bottom w:val="single" w:sz="4" w:space="0" w:color="auto"/>
              <w:right w:val="none" w:sz="0" w:space="0" w:color="auto"/>
            </w:tcBorders>
          </w:tcPr>
          <w:p w14:paraId="3EE74DF1" w14:textId="77777777" w:rsidR="003C3F96" w:rsidRPr="00724DBC" w:rsidRDefault="003C3F96" w:rsidP="003C3F96">
            <w:pPr>
              <w:autoSpaceDE w:val="0"/>
              <w:autoSpaceDN w:val="0"/>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10" w:type="dxa"/>
            <w:tcBorders>
              <w:top w:val="nil"/>
              <w:left w:val="none" w:sz="0" w:space="0" w:color="auto"/>
              <w:bottom w:val="single" w:sz="4" w:space="0" w:color="auto"/>
              <w:right w:val="none" w:sz="0" w:space="0" w:color="auto"/>
            </w:tcBorders>
          </w:tcPr>
          <w:p w14:paraId="4AA5F9AE" w14:textId="77777777" w:rsidR="003C3F96" w:rsidRPr="00724DBC" w:rsidRDefault="003C3F96" w:rsidP="003C3F96">
            <w:pPr>
              <w:autoSpaceDE w:val="0"/>
              <w:autoSpaceDN w:val="0"/>
              <w:adjustRightInd w:val="0"/>
              <w:spacing w:line="320" w:lineRule="atLeast"/>
              <w:ind w:left="60" w:right="60"/>
              <w:rPr>
                <w:color w:val="000000" w:themeColor="text1"/>
                <w:sz w:val="18"/>
                <w:szCs w:val="18"/>
              </w:rPr>
            </w:pPr>
            <w:r w:rsidRPr="00724DBC">
              <w:rPr>
                <w:color w:val="000000" w:themeColor="text1"/>
                <w:sz w:val="18"/>
                <w:szCs w:val="18"/>
              </w:rPr>
              <w:t>X2</w:t>
            </w:r>
          </w:p>
        </w:tc>
        <w:tc>
          <w:tcPr>
            <w:cnfStyle w:val="000010000000" w:firstRow="0" w:lastRow="0" w:firstColumn="0" w:lastColumn="0" w:oddVBand="1" w:evenVBand="0" w:oddHBand="0" w:evenHBand="0" w:firstRowFirstColumn="0" w:firstRowLastColumn="0" w:lastRowFirstColumn="0" w:lastRowLastColumn="0"/>
            <w:tcW w:w="1367" w:type="dxa"/>
            <w:tcBorders>
              <w:top w:val="nil"/>
              <w:left w:val="none" w:sz="0" w:space="0" w:color="auto"/>
              <w:bottom w:val="single" w:sz="4" w:space="0" w:color="auto"/>
              <w:right w:val="none" w:sz="0" w:space="0" w:color="auto"/>
            </w:tcBorders>
          </w:tcPr>
          <w:p w14:paraId="5C686DF6"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-.054</w:t>
            </w:r>
          </w:p>
        </w:tc>
        <w:tc>
          <w:tcPr>
            <w:cnfStyle w:val="000001000000" w:firstRow="0" w:lastRow="0" w:firstColumn="0" w:lastColumn="0" w:oddVBand="0" w:evenVBand="1" w:oddHBand="0" w:evenHBand="0" w:firstRowFirstColumn="0" w:firstRowLastColumn="0" w:lastRowFirstColumn="0" w:lastRowLastColumn="0"/>
            <w:tcW w:w="1366" w:type="dxa"/>
            <w:tcBorders>
              <w:top w:val="nil"/>
              <w:left w:val="none" w:sz="0" w:space="0" w:color="auto"/>
              <w:bottom w:val="single" w:sz="4" w:space="0" w:color="auto"/>
              <w:right w:val="none" w:sz="0" w:space="0" w:color="auto"/>
            </w:tcBorders>
          </w:tcPr>
          <w:p w14:paraId="2D4F69D5"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.043</w:t>
            </w:r>
          </w:p>
        </w:tc>
        <w:tc>
          <w:tcPr>
            <w:cnfStyle w:val="000010000000" w:firstRow="0" w:lastRow="0" w:firstColumn="0" w:lastColumn="0" w:oddVBand="1" w:evenVBand="0" w:oddHBand="0" w:evenHBand="0" w:firstRowFirstColumn="0" w:firstRowLastColumn="0" w:lastRowFirstColumn="0" w:lastRowLastColumn="0"/>
            <w:tcW w:w="1507" w:type="dxa"/>
            <w:tcBorders>
              <w:top w:val="nil"/>
              <w:left w:val="none" w:sz="0" w:space="0" w:color="auto"/>
              <w:bottom w:val="single" w:sz="4" w:space="0" w:color="auto"/>
              <w:right w:val="none" w:sz="0" w:space="0" w:color="auto"/>
            </w:tcBorders>
          </w:tcPr>
          <w:p w14:paraId="5A9BE6B2"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-.112</w:t>
            </w:r>
          </w:p>
        </w:tc>
        <w:tc>
          <w:tcPr>
            <w:cnfStyle w:val="000001000000" w:firstRow="0" w:lastRow="0" w:firstColumn="0" w:lastColumn="0" w:oddVBand="0" w:evenVBand="1" w:oddHBand="0" w:evenHBand="0" w:firstRowFirstColumn="0" w:firstRowLastColumn="0" w:lastRowFirstColumn="0" w:lastRowLastColumn="0"/>
            <w:tcW w:w="1052" w:type="dxa"/>
            <w:tcBorders>
              <w:top w:val="nil"/>
              <w:left w:val="none" w:sz="0" w:space="0" w:color="auto"/>
              <w:bottom w:val="single" w:sz="4" w:space="0" w:color="auto"/>
              <w:right w:val="none" w:sz="0" w:space="0" w:color="auto"/>
            </w:tcBorders>
          </w:tcPr>
          <w:p w14:paraId="29EE1E18"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-1.240</w:t>
            </w:r>
          </w:p>
        </w:tc>
        <w:tc>
          <w:tcPr>
            <w:cnfStyle w:val="000010000000" w:firstRow="0" w:lastRow="0" w:firstColumn="0" w:lastColumn="0" w:oddVBand="1" w:evenVBand="0" w:oddHBand="0" w:evenHBand="0" w:firstRowFirstColumn="0" w:firstRowLastColumn="0" w:lastRowFirstColumn="0" w:lastRowLastColumn="0"/>
            <w:tcW w:w="1052" w:type="dxa"/>
            <w:tcBorders>
              <w:top w:val="nil"/>
              <w:left w:val="none" w:sz="0" w:space="0" w:color="auto"/>
              <w:bottom w:val="single" w:sz="4" w:space="0" w:color="auto"/>
              <w:right w:val="none" w:sz="0" w:space="0" w:color="auto"/>
            </w:tcBorders>
          </w:tcPr>
          <w:p w14:paraId="2F0559FC" w14:textId="77777777" w:rsidR="003C3F96" w:rsidRPr="00724DBC" w:rsidRDefault="003C3F96" w:rsidP="003C3F96">
            <w:pPr>
              <w:autoSpaceDE w:val="0"/>
              <w:autoSpaceDN w:val="0"/>
              <w:adjustRightInd w:val="0"/>
              <w:spacing w:line="320" w:lineRule="atLeast"/>
              <w:ind w:left="60" w:right="60"/>
              <w:jc w:val="right"/>
              <w:rPr>
                <w:color w:val="000000" w:themeColor="text1"/>
                <w:sz w:val="18"/>
                <w:szCs w:val="18"/>
              </w:rPr>
            </w:pPr>
            <w:r w:rsidRPr="00724DBC">
              <w:rPr>
                <w:color w:val="000000" w:themeColor="text1"/>
                <w:sz w:val="18"/>
                <w:szCs w:val="18"/>
              </w:rPr>
              <w:t>.217</w:t>
            </w:r>
          </w:p>
        </w:tc>
      </w:tr>
    </w:tbl>
    <w:p w14:paraId="4B66BC63" w14:textId="78288D9B" w:rsidR="003C3F96" w:rsidRPr="003C3F96" w:rsidRDefault="003C3F96" w:rsidP="003C3F96">
      <w:pPr>
        <w:spacing w:before="20"/>
        <w:ind w:left="2160" w:firstLine="720"/>
        <w:jc w:val="both"/>
        <w:rPr>
          <w:b/>
        </w:rPr>
      </w:pPr>
      <w:r>
        <w:rPr>
          <w:b/>
        </w:rPr>
        <w:t>Table 8. Heteroscedasticity Test</w:t>
      </w:r>
    </w:p>
    <w:p w14:paraId="7D851840" w14:textId="40538413" w:rsidR="003C3F96" w:rsidRDefault="003C3F96" w:rsidP="003C3F96">
      <w:pPr>
        <w:spacing w:before="20"/>
        <w:jc w:val="both"/>
        <w:rPr>
          <w:bCs/>
        </w:rPr>
      </w:pPr>
    </w:p>
    <w:p w14:paraId="5EFEA23E" w14:textId="69A32074" w:rsidR="003C3F96" w:rsidRDefault="003C3F96" w:rsidP="003C3F96">
      <w:pPr>
        <w:spacing w:before="20"/>
        <w:jc w:val="both"/>
        <w:rPr>
          <w:bCs/>
        </w:rPr>
      </w:pPr>
    </w:p>
    <w:p w14:paraId="3220EC9D" w14:textId="34222125" w:rsidR="003C3F96" w:rsidRDefault="003C3F96" w:rsidP="003C3F96">
      <w:pPr>
        <w:spacing w:before="20"/>
        <w:jc w:val="both"/>
        <w:rPr>
          <w:bCs/>
        </w:rPr>
      </w:pPr>
    </w:p>
    <w:p w14:paraId="1C5E67AE" w14:textId="6CBC2C84" w:rsidR="003C3F96" w:rsidRDefault="003C3F96" w:rsidP="003C3F96">
      <w:pPr>
        <w:spacing w:before="20"/>
        <w:jc w:val="both"/>
        <w:rPr>
          <w:bCs/>
        </w:rPr>
      </w:pPr>
    </w:p>
    <w:p w14:paraId="0A04A789" w14:textId="6F9BF5AE" w:rsidR="003C3F96" w:rsidRDefault="003C3F96" w:rsidP="003C3F96">
      <w:pPr>
        <w:spacing w:before="20"/>
        <w:jc w:val="both"/>
        <w:rPr>
          <w:bCs/>
        </w:rPr>
      </w:pPr>
    </w:p>
    <w:p w14:paraId="4D2CF5EB" w14:textId="50E30CD1" w:rsidR="003C3F96" w:rsidRDefault="003C3F96" w:rsidP="003C3F96">
      <w:pPr>
        <w:spacing w:before="20"/>
        <w:jc w:val="both"/>
        <w:rPr>
          <w:bCs/>
        </w:rPr>
      </w:pPr>
    </w:p>
    <w:p w14:paraId="316F7C9A" w14:textId="1D0BEF26" w:rsidR="003C3F96" w:rsidRDefault="003C3F96" w:rsidP="003C3F96">
      <w:pPr>
        <w:spacing w:before="20"/>
        <w:jc w:val="both"/>
        <w:rPr>
          <w:bCs/>
        </w:rPr>
      </w:pPr>
    </w:p>
    <w:p w14:paraId="6DE2380E" w14:textId="1A8D5438" w:rsidR="003C3F96" w:rsidRDefault="003C3F96" w:rsidP="003C3F96">
      <w:pPr>
        <w:spacing w:before="20"/>
        <w:jc w:val="both"/>
        <w:rPr>
          <w:bCs/>
        </w:rPr>
      </w:pPr>
    </w:p>
    <w:p w14:paraId="3AE4A7CF" w14:textId="71068444" w:rsidR="003C3F96" w:rsidRDefault="003C3F96" w:rsidP="003C3F96">
      <w:pPr>
        <w:spacing w:before="20"/>
        <w:jc w:val="both"/>
        <w:rPr>
          <w:bCs/>
        </w:rPr>
      </w:pPr>
    </w:p>
    <w:p w14:paraId="67727E0D" w14:textId="3E4AC7A3" w:rsidR="003C3F96" w:rsidRDefault="003C3F96" w:rsidP="003C3F96">
      <w:pPr>
        <w:spacing w:before="20"/>
        <w:jc w:val="both"/>
        <w:rPr>
          <w:bCs/>
        </w:rPr>
      </w:pPr>
      <w:r>
        <w:rPr>
          <w:b/>
        </w:rPr>
        <w:t>3.4 Path Analysis</w:t>
      </w:r>
    </w:p>
    <w:p w14:paraId="55D99739" w14:textId="46A0CCD7" w:rsidR="003C3F96" w:rsidRPr="008F74C5" w:rsidRDefault="008F74C5" w:rsidP="003C3F96">
      <w:pPr>
        <w:spacing w:before="20"/>
        <w:jc w:val="both"/>
        <w:rPr>
          <w:b/>
        </w:rPr>
      </w:pPr>
      <w:r>
        <w:rPr>
          <w:b/>
        </w:rPr>
        <w:t xml:space="preserve">3.4.1 </w:t>
      </w:r>
      <w:r>
        <w:rPr>
          <w:b/>
          <w:bCs/>
        </w:rPr>
        <w:t>Coefficient of Determination</w:t>
      </w:r>
    </w:p>
    <w:p w14:paraId="61C5A912" w14:textId="328056F3" w:rsidR="008F74C5" w:rsidRDefault="00F96FCC" w:rsidP="008F74C5">
      <w:pPr>
        <w:spacing w:after="120"/>
        <w:jc w:val="both"/>
        <w:rPr>
          <w:color w:val="202124"/>
          <w:shd w:val="clear" w:color="auto" w:fill="FFFFFF"/>
        </w:rPr>
      </w:pPr>
      <w:r w:rsidRPr="00F96FCC">
        <w:rPr>
          <w:color w:val="202124"/>
          <w:shd w:val="clear" w:color="auto" w:fill="FFFFFF"/>
        </w:rPr>
        <w:t>The degree to which changes in the dependent variable can be explained by changes in the independent variable may be measured using the determination coefficient (R²)</w:t>
      </w:r>
      <w:r>
        <w:rPr>
          <w:color w:val="202124"/>
          <w:shd w:val="clear" w:color="auto" w:fill="FFFFFF"/>
        </w:rPr>
        <w:t xml:space="preserve"> </w:t>
      </w:r>
      <w:r w:rsidRPr="00F96FCC">
        <w:rPr>
          <w:color w:val="202124"/>
          <w:shd w:val="clear" w:color="auto" w:fill="FFFFFF"/>
        </w:rPr>
        <w:t>(Ghozali, 2018).</w:t>
      </w:r>
      <w:r w:rsidR="008F74C5" w:rsidRPr="008F74C5">
        <w:rPr>
          <w:color w:val="202124"/>
          <w:shd w:val="clear" w:color="auto" w:fill="FFFFFF"/>
        </w:rPr>
        <w:t xml:space="preserve">. Table </w:t>
      </w:r>
      <w:r w:rsidR="008F74C5">
        <w:rPr>
          <w:color w:val="202124"/>
          <w:shd w:val="clear" w:color="auto" w:fill="FFFFFF"/>
        </w:rPr>
        <w:t>9</w:t>
      </w:r>
      <w:r w:rsidR="008F74C5" w:rsidRPr="008F74C5">
        <w:rPr>
          <w:color w:val="202124"/>
          <w:shd w:val="clear" w:color="auto" w:fill="FFFFFF"/>
        </w:rPr>
        <w:t xml:space="preserve"> shows that the adjusted R square value obtained is 0.14, which shows the contribution or influence of </w:t>
      </w:r>
      <w:r w:rsidR="00E357DA">
        <w:rPr>
          <w:color w:val="202124"/>
          <w:shd w:val="clear" w:color="auto" w:fill="FFFFFF"/>
        </w:rPr>
        <w:t>Preferences</w:t>
      </w:r>
      <w:r w:rsidR="008F74C5" w:rsidRPr="008F74C5">
        <w:rPr>
          <w:color w:val="202124"/>
          <w:shd w:val="clear" w:color="auto" w:fill="FFFFFF"/>
        </w:rPr>
        <w:t xml:space="preserve"> (X1) and loyalty (X2) to loyalty (Y) of 14%, while the remaining 86% </w:t>
      </w:r>
      <w:r w:rsidR="00807CB3" w:rsidRPr="00807CB3">
        <w:rPr>
          <w:color w:val="202124"/>
          <w:shd w:val="clear" w:color="auto" w:fill="FFFFFF"/>
        </w:rPr>
        <w:t xml:space="preserve">is the impact or contribution of additional variables not </w:t>
      </w:r>
      <w:r w:rsidR="00807CB3">
        <w:rPr>
          <w:color w:val="202124"/>
          <w:shd w:val="clear" w:color="auto" w:fill="FFFFFF"/>
        </w:rPr>
        <w:t>included</w:t>
      </w:r>
      <w:r w:rsidR="00807CB3" w:rsidRPr="00807CB3">
        <w:rPr>
          <w:color w:val="202124"/>
          <w:shd w:val="clear" w:color="auto" w:fill="FFFFFF"/>
        </w:rPr>
        <w:t xml:space="preserve"> by the stud</w:t>
      </w:r>
      <w:r w:rsidR="00807CB3">
        <w:rPr>
          <w:color w:val="202124"/>
          <w:shd w:val="clear" w:color="auto" w:fill="FFFFFF"/>
        </w:rPr>
        <w:t>y</w:t>
      </w:r>
      <w:r w:rsidR="008F74C5" w:rsidRPr="008F74C5">
        <w:rPr>
          <w:color w:val="202124"/>
          <w:shd w:val="clear" w:color="auto" w:fill="FFFFFF"/>
        </w:rPr>
        <w:t>.</w:t>
      </w:r>
    </w:p>
    <w:p w14:paraId="2EA92098" w14:textId="469ADACC" w:rsidR="008F74C5" w:rsidRPr="008F74C5" w:rsidRDefault="008F74C5" w:rsidP="008F74C5">
      <w:pPr>
        <w:ind w:left="1440"/>
        <w:jc w:val="both"/>
        <w:rPr>
          <w:b/>
          <w:bCs/>
        </w:rPr>
      </w:pPr>
      <w:r>
        <w:rPr>
          <w:b/>
          <w:bCs/>
        </w:rPr>
        <w:t xml:space="preserve">     Table 9. Coefficient of Determination</w:t>
      </w:r>
    </w:p>
    <w:tbl>
      <w:tblPr>
        <w:tblStyle w:val="PlainTable2"/>
        <w:tblW w:w="7371" w:type="dxa"/>
        <w:tblBorders>
          <w:top w:val="single" w:sz="4" w:space="0" w:color="auto"/>
          <w:bottom w:val="single" w:sz="4" w:space="0" w:color="auto"/>
        </w:tblBorders>
        <w:tblLayout w:type="fixed"/>
        <w:tblLook w:val="0000" w:firstRow="0" w:lastRow="0" w:firstColumn="0" w:lastColumn="0" w:noHBand="0" w:noVBand="0"/>
      </w:tblPr>
      <w:tblGrid>
        <w:gridCol w:w="851"/>
        <w:gridCol w:w="968"/>
        <w:gridCol w:w="1158"/>
        <w:gridCol w:w="1985"/>
        <w:gridCol w:w="2409"/>
      </w:tblGrid>
      <w:tr w:rsidR="008F74C5" w:rsidRPr="00B53FB6" w14:paraId="49C669F7"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71" w:type="dxa"/>
            <w:gridSpan w:val="5"/>
            <w:tcBorders>
              <w:top w:val="none" w:sz="0" w:space="0" w:color="auto"/>
              <w:left w:val="none" w:sz="0" w:space="0" w:color="auto"/>
              <w:bottom w:val="none" w:sz="0" w:space="0" w:color="auto"/>
              <w:right w:val="none" w:sz="0" w:space="0" w:color="auto"/>
            </w:tcBorders>
          </w:tcPr>
          <w:p w14:paraId="7D8A9D6D" w14:textId="77777777" w:rsidR="008F74C5" w:rsidRPr="00B53FB6" w:rsidRDefault="008F74C5" w:rsidP="00CE0C3C">
            <w:pPr>
              <w:autoSpaceDE w:val="0"/>
              <w:autoSpaceDN w:val="0"/>
              <w:adjustRightInd w:val="0"/>
              <w:spacing w:line="320" w:lineRule="atLeast"/>
              <w:ind w:left="60" w:right="60"/>
              <w:jc w:val="center"/>
              <w:rPr>
                <w:rFonts w:ascii="Arial" w:hAnsi="Arial" w:cs="Arial"/>
                <w:color w:val="000000" w:themeColor="text1"/>
              </w:rPr>
            </w:pPr>
            <w:r w:rsidRPr="00B53FB6">
              <w:rPr>
                <w:rFonts w:ascii="Arial" w:hAnsi="Arial" w:cs="Arial"/>
                <w:b/>
                <w:bCs/>
                <w:color w:val="000000" w:themeColor="text1"/>
              </w:rPr>
              <w:t>Model Summary</w:t>
            </w:r>
          </w:p>
        </w:tc>
      </w:tr>
      <w:tr w:rsidR="008F74C5" w:rsidRPr="00B53FB6" w14:paraId="4CCDB15B" w14:textId="77777777" w:rsidTr="00CE0C3C">
        <w:tc>
          <w:tcPr>
            <w:cnfStyle w:val="000010000000" w:firstRow="0" w:lastRow="0" w:firstColumn="0" w:lastColumn="0" w:oddVBand="1" w:evenVBand="0" w:oddHBand="0" w:evenHBand="0" w:firstRowFirstColumn="0" w:firstRowLastColumn="0" w:lastRowFirstColumn="0" w:lastRowLastColumn="0"/>
            <w:tcW w:w="851" w:type="dxa"/>
            <w:tcBorders>
              <w:left w:val="none" w:sz="0" w:space="0" w:color="auto"/>
              <w:bottom w:val="single" w:sz="4" w:space="0" w:color="auto"/>
              <w:right w:val="none" w:sz="0" w:space="0" w:color="auto"/>
            </w:tcBorders>
          </w:tcPr>
          <w:p w14:paraId="5BDBFCE0" w14:textId="77777777" w:rsidR="008F74C5" w:rsidRPr="00C71D57" w:rsidRDefault="008F74C5" w:rsidP="00CE0C3C">
            <w:pPr>
              <w:autoSpaceDE w:val="0"/>
              <w:autoSpaceDN w:val="0"/>
              <w:adjustRightInd w:val="0"/>
              <w:spacing w:line="320" w:lineRule="atLeast"/>
              <w:ind w:left="60" w:right="60"/>
              <w:rPr>
                <w:color w:val="000000" w:themeColor="text1"/>
                <w:sz w:val="18"/>
                <w:szCs w:val="18"/>
              </w:rPr>
            </w:pPr>
            <w:r w:rsidRPr="00C71D57">
              <w:rPr>
                <w:color w:val="000000" w:themeColor="text1"/>
                <w:sz w:val="18"/>
                <w:szCs w:val="18"/>
              </w:rPr>
              <w:t>Model</w:t>
            </w:r>
          </w:p>
        </w:tc>
        <w:tc>
          <w:tcPr>
            <w:cnfStyle w:val="000001000000" w:firstRow="0" w:lastRow="0" w:firstColumn="0" w:lastColumn="0" w:oddVBand="0" w:evenVBand="1" w:oddHBand="0" w:evenHBand="0" w:firstRowFirstColumn="0" w:firstRowLastColumn="0" w:lastRowFirstColumn="0" w:lastRowLastColumn="0"/>
            <w:tcW w:w="968" w:type="dxa"/>
            <w:tcBorders>
              <w:left w:val="none" w:sz="0" w:space="0" w:color="auto"/>
              <w:bottom w:val="single" w:sz="4" w:space="0" w:color="auto"/>
              <w:right w:val="none" w:sz="0" w:space="0" w:color="auto"/>
            </w:tcBorders>
          </w:tcPr>
          <w:p w14:paraId="2180F68B" w14:textId="77777777" w:rsidR="008F74C5" w:rsidRPr="00C71D57" w:rsidRDefault="008F74C5" w:rsidP="00CE0C3C">
            <w:pPr>
              <w:autoSpaceDE w:val="0"/>
              <w:autoSpaceDN w:val="0"/>
              <w:adjustRightInd w:val="0"/>
              <w:spacing w:line="320" w:lineRule="atLeast"/>
              <w:ind w:left="60" w:right="60"/>
              <w:jc w:val="center"/>
              <w:rPr>
                <w:color w:val="000000" w:themeColor="text1"/>
                <w:sz w:val="18"/>
                <w:szCs w:val="18"/>
              </w:rPr>
            </w:pPr>
            <w:r w:rsidRPr="00C71D57">
              <w:rPr>
                <w:color w:val="000000" w:themeColor="text1"/>
                <w:sz w:val="18"/>
                <w:szCs w:val="18"/>
              </w:rPr>
              <w:t>R</w:t>
            </w:r>
          </w:p>
        </w:tc>
        <w:tc>
          <w:tcPr>
            <w:cnfStyle w:val="000010000000" w:firstRow="0" w:lastRow="0" w:firstColumn="0" w:lastColumn="0" w:oddVBand="1" w:evenVBand="0" w:oddHBand="0" w:evenHBand="0" w:firstRowFirstColumn="0" w:firstRowLastColumn="0" w:lastRowFirstColumn="0" w:lastRowLastColumn="0"/>
            <w:tcW w:w="1158" w:type="dxa"/>
            <w:tcBorders>
              <w:left w:val="none" w:sz="0" w:space="0" w:color="auto"/>
              <w:bottom w:val="single" w:sz="4" w:space="0" w:color="auto"/>
              <w:right w:val="none" w:sz="0" w:space="0" w:color="auto"/>
            </w:tcBorders>
          </w:tcPr>
          <w:p w14:paraId="6B7EEBD0" w14:textId="77777777" w:rsidR="008F74C5" w:rsidRPr="00C71D57" w:rsidRDefault="008F74C5" w:rsidP="00CE0C3C">
            <w:pPr>
              <w:autoSpaceDE w:val="0"/>
              <w:autoSpaceDN w:val="0"/>
              <w:adjustRightInd w:val="0"/>
              <w:spacing w:line="320" w:lineRule="atLeast"/>
              <w:ind w:left="60" w:right="60"/>
              <w:jc w:val="center"/>
              <w:rPr>
                <w:color w:val="000000" w:themeColor="text1"/>
                <w:sz w:val="18"/>
                <w:szCs w:val="18"/>
              </w:rPr>
            </w:pPr>
            <w:r w:rsidRPr="00C71D57">
              <w:rPr>
                <w:color w:val="000000" w:themeColor="text1"/>
                <w:sz w:val="18"/>
                <w:szCs w:val="18"/>
              </w:rPr>
              <w:t>R Square</w:t>
            </w:r>
          </w:p>
        </w:tc>
        <w:tc>
          <w:tcPr>
            <w:cnfStyle w:val="000001000000" w:firstRow="0" w:lastRow="0" w:firstColumn="0" w:lastColumn="0" w:oddVBand="0" w:evenVBand="1" w:oddHBand="0" w:evenHBand="0" w:firstRowFirstColumn="0" w:firstRowLastColumn="0" w:lastRowFirstColumn="0" w:lastRowLastColumn="0"/>
            <w:tcW w:w="1985" w:type="dxa"/>
            <w:tcBorders>
              <w:left w:val="none" w:sz="0" w:space="0" w:color="auto"/>
              <w:bottom w:val="single" w:sz="4" w:space="0" w:color="auto"/>
              <w:right w:val="none" w:sz="0" w:space="0" w:color="auto"/>
            </w:tcBorders>
          </w:tcPr>
          <w:p w14:paraId="7F29890A" w14:textId="77777777" w:rsidR="008F74C5" w:rsidRPr="00C71D57" w:rsidRDefault="008F74C5" w:rsidP="00CE0C3C">
            <w:pPr>
              <w:autoSpaceDE w:val="0"/>
              <w:autoSpaceDN w:val="0"/>
              <w:adjustRightInd w:val="0"/>
              <w:spacing w:line="320" w:lineRule="atLeast"/>
              <w:ind w:left="60" w:right="60"/>
              <w:jc w:val="center"/>
              <w:rPr>
                <w:color w:val="000000" w:themeColor="text1"/>
                <w:sz w:val="18"/>
                <w:szCs w:val="18"/>
              </w:rPr>
            </w:pPr>
            <w:r w:rsidRPr="00C71D57">
              <w:rPr>
                <w:color w:val="000000" w:themeColor="text1"/>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2409" w:type="dxa"/>
            <w:tcBorders>
              <w:left w:val="none" w:sz="0" w:space="0" w:color="auto"/>
              <w:bottom w:val="single" w:sz="4" w:space="0" w:color="auto"/>
              <w:right w:val="none" w:sz="0" w:space="0" w:color="auto"/>
            </w:tcBorders>
          </w:tcPr>
          <w:p w14:paraId="777B35D9" w14:textId="77777777" w:rsidR="008F74C5" w:rsidRPr="00C71D57" w:rsidRDefault="008F74C5" w:rsidP="00CE0C3C">
            <w:pPr>
              <w:autoSpaceDE w:val="0"/>
              <w:autoSpaceDN w:val="0"/>
              <w:adjustRightInd w:val="0"/>
              <w:spacing w:line="320" w:lineRule="atLeast"/>
              <w:ind w:left="60" w:right="60"/>
              <w:jc w:val="center"/>
              <w:rPr>
                <w:color w:val="000000" w:themeColor="text1"/>
                <w:sz w:val="18"/>
                <w:szCs w:val="18"/>
              </w:rPr>
            </w:pPr>
            <w:r w:rsidRPr="00C71D57">
              <w:rPr>
                <w:color w:val="000000" w:themeColor="text1"/>
                <w:sz w:val="18"/>
                <w:szCs w:val="18"/>
              </w:rPr>
              <w:t>Std. Error of the Estimate</w:t>
            </w:r>
          </w:p>
        </w:tc>
      </w:tr>
      <w:tr w:rsidR="008F74C5" w:rsidRPr="00B53FB6" w14:paraId="0186C768" w14:textId="77777777" w:rsidTr="00CE0C3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none" w:sz="0" w:space="0" w:color="auto"/>
              <w:bottom w:val="single" w:sz="4" w:space="0" w:color="auto"/>
              <w:right w:val="none" w:sz="0" w:space="0" w:color="auto"/>
            </w:tcBorders>
          </w:tcPr>
          <w:p w14:paraId="0A19BCB7" w14:textId="77777777" w:rsidR="008F74C5" w:rsidRPr="00C71D57" w:rsidRDefault="008F74C5" w:rsidP="00CE0C3C">
            <w:pPr>
              <w:autoSpaceDE w:val="0"/>
              <w:autoSpaceDN w:val="0"/>
              <w:adjustRightInd w:val="0"/>
              <w:spacing w:line="320" w:lineRule="atLeast"/>
              <w:ind w:left="60" w:right="60"/>
              <w:rPr>
                <w:color w:val="000000" w:themeColor="text1"/>
                <w:sz w:val="18"/>
                <w:szCs w:val="18"/>
              </w:rPr>
            </w:pPr>
            <w:r w:rsidRPr="00C71D57">
              <w:rPr>
                <w:color w:val="000000" w:themeColor="text1"/>
                <w:sz w:val="18"/>
                <w:szCs w:val="18"/>
              </w:rPr>
              <w:t>1</w:t>
            </w:r>
          </w:p>
        </w:tc>
        <w:tc>
          <w:tcPr>
            <w:cnfStyle w:val="000001000000" w:firstRow="0" w:lastRow="0" w:firstColumn="0" w:lastColumn="0" w:oddVBand="0" w:evenVBand="1" w:oddHBand="0" w:evenHBand="0" w:firstRowFirstColumn="0" w:firstRowLastColumn="0" w:lastRowFirstColumn="0" w:lastRowLastColumn="0"/>
            <w:tcW w:w="968" w:type="dxa"/>
            <w:tcBorders>
              <w:top w:val="single" w:sz="4" w:space="0" w:color="auto"/>
              <w:left w:val="none" w:sz="0" w:space="0" w:color="auto"/>
              <w:bottom w:val="single" w:sz="4" w:space="0" w:color="auto"/>
              <w:right w:val="none" w:sz="0" w:space="0" w:color="auto"/>
            </w:tcBorders>
          </w:tcPr>
          <w:p w14:paraId="186964FE" w14:textId="77777777" w:rsidR="008F74C5" w:rsidRPr="00C71D57" w:rsidRDefault="008F74C5" w:rsidP="00CE0C3C">
            <w:pPr>
              <w:autoSpaceDE w:val="0"/>
              <w:autoSpaceDN w:val="0"/>
              <w:adjustRightInd w:val="0"/>
              <w:spacing w:line="320" w:lineRule="atLeast"/>
              <w:ind w:left="60" w:right="60"/>
              <w:jc w:val="right"/>
              <w:rPr>
                <w:color w:val="000000" w:themeColor="text1"/>
                <w:sz w:val="18"/>
                <w:szCs w:val="18"/>
              </w:rPr>
            </w:pPr>
            <w:r w:rsidRPr="00C71D57">
              <w:rPr>
                <w:color w:val="000000" w:themeColor="text1"/>
                <w:sz w:val="18"/>
                <w:szCs w:val="18"/>
              </w:rPr>
              <w:t>.392</w:t>
            </w:r>
            <w:r w:rsidRPr="00C71D57">
              <w:rPr>
                <w:color w:val="000000" w:themeColor="text1"/>
                <w:sz w:val="18"/>
                <w:szCs w:val="18"/>
                <w:vertAlign w:val="superscript"/>
              </w:rPr>
              <w:t>a</w:t>
            </w:r>
          </w:p>
        </w:tc>
        <w:tc>
          <w:tcPr>
            <w:cnfStyle w:val="000010000000" w:firstRow="0" w:lastRow="0" w:firstColumn="0" w:lastColumn="0" w:oddVBand="1" w:evenVBand="0" w:oddHBand="0" w:evenHBand="0" w:firstRowFirstColumn="0" w:firstRowLastColumn="0" w:lastRowFirstColumn="0" w:lastRowLastColumn="0"/>
            <w:tcW w:w="1158" w:type="dxa"/>
            <w:tcBorders>
              <w:top w:val="single" w:sz="4" w:space="0" w:color="auto"/>
              <w:left w:val="none" w:sz="0" w:space="0" w:color="auto"/>
              <w:bottom w:val="single" w:sz="4" w:space="0" w:color="auto"/>
              <w:right w:val="none" w:sz="0" w:space="0" w:color="auto"/>
            </w:tcBorders>
          </w:tcPr>
          <w:p w14:paraId="1E5413B5" w14:textId="77777777" w:rsidR="008F74C5" w:rsidRPr="00C71D57" w:rsidRDefault="008F74C5" w:rsidP="00CE0C3C">
            <w:pPr>
              <w:autoSpaceDE w:val="0"/>
              <w:autoSpaceDN w:val="0"/>
              <w:adjustRightInd w:val="0"/>
              <w:spacing w:line="320" w:lineRule="atLeast"/>
              <w:ind w:left="60" w:right="60"/>
              <w:jc w:val="right"/>
              <w:rPr>
                <w:color w:val="000000" w:themeColor="text1"/>
                <w:sz w:val="18"/>
                <w:szCs w:val="18"/>
              </w:rPr>
            </w:pPr>
            <w:r w:rsidRPr="00C71D57">
              <w:rPr>
                <w:color w:val="000000" w:themeColor="text1"/>
                <w:sz w:val="18"/>
                <w:szCs w:val="18"/>
              </w:rPr>
              <w:t>.154</w:t>
            </w:r>
          </w:p>
        </w:tc>
        <w:tc>
          <w:tcPr>
            <w:cnfStyle w:val="000001000000" w:firstRow="0" w:lastRow="0" w:firstColumn="0" w:lastColumn="0" w:oddVBand="0" w:evenVBand="1" w:oddHBand="0" w:evenHBand="0" w:firstRowFirstColumn="0" w:firstRowLastColumn="0" w:lastRowFirstColumn="0" w:lastRowLastColumn="0"/>
            <w:tcW w:w="1985" w:type="dxa"/>
            <w:tcBorders>
              <w:top w:val="single" w:sz="4" w:space="0" w:color="auto"/>
              <w:left w:val="none" w:sz="0" w:space="0" w:color="auto"/>
              <w:bottom w:val="single" w:sz="4" w:space="0" w:color="auto"/>
              <w:right w:val="none" w:sz="0" w:space="0" w:color="auto"/>
            </w:tcBorders>
          </w:tcPr>
          <w:p w14:paraId="1A84B968" w14:textId="77777777" w:rsidR="008F74C5" w:rsidRPr="00C71D57" w:rsidRDefault="008F74C5" w:rsidP="00CE0C3C">
            <w:pPr>
              <w:autoSpaceDE w:val="0"/>
              <w:autoSpaceDN w:val="0"/>
              <w:adjustRightInd w:val="0"/>
              <w:spacing w:line="320" w:lineRule="atLeast"/>
              <w:ind w:left="60" w:right="60"/>
              <w:jc w:val="center"/>
              <w:rPr>
                <w:color w:val="000000" w:themeColor="text1"/>
                <w:sz w:val="18"/>
                <w:szCs w:val="18"/>
              </w:rPr>
            </w:pPr>
            <w:r w:rsidRPr="00C71D57">
              <w:rPr>
                <w:color w:val="000000" w:themeColor="text1"/>
                <w:sz w:val="18"/>
                <w:szCs w:val="18"/>
              </w:rPr>
              <w:t>.140</w:t>
            </w:r>
          </w:p>
        </w:tc>
        <w:tc>
          <w:tcPr>
            <w:cnfStyle w:val="000010000000" w:firstRow="0" w:lastRow="0" w:firstColumn="0" w:lastColumn="0" w:oddVBand="1" w:evenVBand="0" w:oddHBand="0" w:evenHBand="0" w:firstRowFirstColumn="0" w:firstRowLastColumn="0" w:lastRowFirstColumn="0" w:lastRowLastColumn="0"/>
            <w:tcW w:w="2409" w:type="dxa"/>
            <w:tcBorders>
              <w:top w:val="single" w:sz="4" w:space="0" w:color="auto"/>
              <w:left w:val="none" w:sz="0" w:space="0" w:color="auto"/>
              <w:bottom w:val="single" w:sz="4" w:space="0" w:color="auto"/>
              <w:right w:val="none" w:sz="0" w:space="0" w:color="auto"/>
            </w:tcBorders>
          </w:tcPr>
          <w:p w14:paraId="70C99C86" w14:textId="77777777" w:rsidR="008F74C5" w:rsidRPr="00C71D57" w:rsidRDefault="008F74C5" w:rsidP="00CE0C3C">
            <w:pPr>
              <w:autoSpaceDE w:val="0"/>
              <w:autoSpaceDN w:val="0"/>
              <w:adjustRightInd w:val="0"/>
              <w:spacing w:line="320" w:lineRule="atLeast"/>
              <w:ind w:left="60" w:right="60"/>
              <w:jc w:val="center"/>
              <w:rPr>
                <w:color w:val="000000" w:themeColor="text1"/>
                <w:sz w:val="18"/>
                <w:szCs w:val="18"/>
              </w:rPr>
            </w:pPr>
            <w:r w:rsidRPr="00C71D57">
              <w:rPr>
                <w:color w:val="000000" w:themeColor="text1"/>
                <w:sz w:val="18"/>
                <w:szCs w:val="18"/>
              </w:rPr>
              <w:t>.532</w:t>
            </w:r>
          </w:p>
        </w:tc>
      </w:tr>
    </w:tbl>
    <w:p w14:paraId="671F48AB" w14:textId="3633AEB3" w:rsidR="003C3F96" w:rsidRDefault="003C3F96" w:rsidP="003C3F96">
      <w:pPr>
        <w:spacing w:before="20"/>
        <w:jc w:val="both"/>
        <w:rPr>
          <w:bCs/>
        </w:rPr>
      </w:pPr>
    </w:p>
    <w:p w14:paraId="77C1D60D" w14:textId="0A15A753" w:rsidR="003C3F96" w:rsidRDefault="00CE0C3C" w:rsidP="003C3F96">
      <w:pPr>
        <w:spacing w:before="20"/>
        <w:jc w:val="both"/>
        <w:rPr>
          <w:b/>
        </w:rPr>
      </w:pPr>
      <w:r>
        <w:rPr>
          <w:b/>
        </w:rPr>
        <w:t xml:space="preserve">3.4.2 </w:t>
      </w:r>
      <w:r w:rsidRPr="00CE0C3C">
        <w:rPr>
          <w:b/>
        </w:rPr>
        <w:t xml:space="preserve">The Effect of </w:t>
      </w:r>
      <w:r w:rsidR="00E357DA">
        <w:rPr>
          <w:b/>
        </w:rPr>
        <w:t>Preferences</w:t>
      </w:r>
      <w:r w:rsidRPr="00CE0C3C">
        <w:rPr>
          <w:b/>
        </w:rPr>
        <w:t xml:space="preserve"> and Satisfaction on Consumer Loyalty</w:t>
      </w:r>
    </w:p>
    <w:p w14:paraId="29A186ED" w14:textId="00BB808F" w:rsidR="00CE0C3C" w:rsidRPr="00CE0C3C" w:rsidRDefault="00807CB3" w:rsidP="00CE0C3C">
      <w:pPr>
        <w:spacing w:before="20"/>
        <w:jc w:val="both"/>
        <w:rPr>
          <w:bCs/>
        </w:rPr>
      </w:pPr>
      <w:r w:rsidRPr="00807CB3">
        <w:rPr>
          <w:bCs/>
        </w:rPr>
        <w:t xml:space="preserve">Table 10 indicates that X1 and X2 have a magnitude correlation value of </w:t>
      </w:r>
      <w:r>
        <w:rPr>
          <w:bCs/>
        </w:rPr>
        <w:t>0,</w:t>
      </w:r>
      <w:r w:rsidRPr="00807CB3">
        <w:rPr>
          <w:bCs/>
        </w:rPr>
        <w:t>201. The equation is derived as follows using Table 11 Beta column:</w:t>
      </w:r>
    </w:p>
    <w:p w14:paraId="34C209C4" w14:textId="77777777" w:rsidR="00CE0C3C" w:rsidRPr="00CE0C3C" w:rsidRDefault="00CE0C3C" w:rsidP="00CE0C3C">
      <w:pPr>
        <w:spacing w:before="20" w:line="360" w:lineRule="auto"/>
        <w:jc w:val="both"/>
        <w:rPr>
          <w:bCs/>
        </w:rPr>
      </w:pPr>
      <w:r w:rsidRPr="00CE0C3C">
        <w:rPr>
          <w:bCs/>
        </w:rPr>
        <w:t>Y = Pyx1 + Pyx2 + e</w:t>
      </w:r>
    </w:p>
    <w:p w14:paraId="4C6D6D74" w14:textId="12FD6B9D" w:rsidR="00CE0C3C" w:rsidRPr="00CE0C3C" w:rsidRDefault="00CE0C3C" w:rsidP="00CE0C3C">
      <w:pPr>
        <w:spacing w:before="20" w:line="360" w:lineRule="auto"/>
        <w:jc w:val="both"/>
        <w:rPr>
          <w:bCs/>
        </w:rPr>
      </w:pPr>
      <w:r w:rsidRPr="00CE0C3C">
        <w:rPr>
          <w:bCs/>
        </w:rPr>
        <w:t>Y = 0,154X1 + 0,331X2 + 0,86e</w:t>
      </w:r>
    </w:p>
    <w:p w14:paraId="2CD202D7" w14:textId="6E7D5023" w:rsidR="00CE0C3C" w:rsidRPr="00CE0C3C" w:rsidRDefault="00CE0C3C" w:rsidP="00CE0C3C">
      <w:pPr>
        <w:spacing w:before="20"/>
        <w:jc w:val="both"/>
        <w:rPr>
          <w:bCs/>
        </w:rPr>
      </w:pPr>
      <w:r>
        <w:rPr>
          <w:bCs/>
        </w:rPr>
        <w:t xml:space="preserve">Information </w:t>
      </w:r>
      <w:r w:rsidRPr="00CE0C3C">
        <w:rPr>
          <w:bCs/>
        </w:rPr>
        <w:t>:</w:t>
      </w:r>
    </w:p>
    <w:p w14:paraId="0FC3C6DA" w14:textId="1DB2F506" w:rsidR="00CE0C3C" w:rsidRPr="00CE0C3C" w:rsidRDefault="00CE0C3C" w:rsidP="00CE0C3C">
      <w:pPr>
        <w:spacing w:before="20" w:line="360" w:lineRule="auto"/>
        <w:jc w:val="both"/>
        <w:rPr>
          <w:bCs/>
        </w:rPr>
      </w:pPr>
      <w:r w:rsidRPr="00CE0C3C">
        <w:rPr>
          <w:bCs/>
        </w:rPr>
        <w:t>X1</w:t>
      </w:r>
      <w:r w:rsidRPr="00CE0C3C">
        <w:rPr>
          <w:bCs/>
        </w:rPr>
        <w:tab/>
      </w:r>
      <w:r w:rsidRPr="00CE0C3C">
        <w:rPr>
          <w:bCs/>
        </w:rPr>
        <w:tab/>
        <w:t xml:space="preserve">= </w:t>
      </w:r>
      <w:r w:rsidR="00E357DA">
        <w:rPr>
          <w:bCs/>
        </w:rPr>
        <w:t>Preferences</w:t>
      </w:r>
    </w:p>
    <w:p w14:paraId="64B05D61" w14:textId="77777777" w:rsidR="00CE0C3C" w:rsidRPr="00CE0C3C" w:rsidRDefault="00CE0C3C" w:rsidP="00CE0C3C">
      <w:pPr>
        <w:spacing w:before="20" w:line="360" w:lineRule="auto"/>
        <w:jc w:val="both"/>
        <w:rPr>
          <w:bCs/>
        </w:rPr>
      </w:pPr>
      <w:r w:rsidRPr="00CE0C3C">
        <w:rPr>
          <w:bCs/>
        </w:rPr>
        <w:t>X2</w:t>
      </w:r>
      <w:r w:rsidRPr="00CE0C3C">
        <w:rPr>
          <w:bCs/>
        </w:rPr>
        <w:tab/>
      </w:r>
      <w:r w:rsidRPr="00CE0C3C">
        <w:rPr>
          <w:bCs/>
        </w:rPr>
        <w:tab/>
        <w:t>= Satisfaction</w:t>
      </w:r>
    </w:p>
    <w:p w14:paraId="5CFB3751" w14:textId="2C7682AC" w:rsidR="00CE0C3C" w:rsidRPr="00CE0C3C" w:rsidRDefault="00CE0C3C" w:rsidP="00CE0C3C">
      <w:pPr>
        <w:spacing w:before="20" w:line="360" w:lineRule="auto"/>
        <w:jc w:val="both"/>
        <w:rPr>
          <w:bCs/>
        </w:rPr>
      </w:pPr>
      <w:r w:rsidRPr="00CE0C3C">
        <w:rPr>
          <w:bCs/>
        </w:rPr>
        <w:t>Pyx1</w:t>
      </w:r>
      <w:r w:rsidRPr="00CE0C3C">
        <w:rPr>
          <w:bCs/>
        </w:rPr>
        <w:tab/>
      </w:r>
      <w:r w:rsidRPr="00CE0C3C">
        <w:rPr>
          <w:bCs/>
        </w:rPr>
        <w:tab/>
        <w:t xml:space="preserve">= </w:t>
      </w:r>
      <w:r w:rsidR="00E357DA">
        <w:rPr>
          <w:bCs/>
        </w:rPr>
        <w:t>Preferences</w:t>
      </w:r>
      <w:r w:rsidRPr="00CE0C3C">
        <w:rPr>
          <w:bCs/>
        </w:rPr>
        <w:t xml:space="preserve"> coefficient to consumer loyalty</w:t>
      </w:r>
    </w:p>
    <w:p w14:paraId="2C85F98A" w14:textId="77777777" w:rsidR="00CE0C3C" w:rsidRPr="00CE0C3C" w:rsidRDefault="00CE0C3C" w:rsidP="00CE0C3C">
      <w:pPr>
        <w:spacing w:before="20" w:line="360" w:lineRule="auto"/>
        <w:jc w:val="both"/>
        <w:rPr>
          <w:bCs/>
        </w:rPr>
      </w:pPr>
      <w:r w:rsidRPr="00CE0C3C">
        <w:rPr>
          <w:bCs/>
        </w:rPr>
        <w:t>Pyx2</w:t>
      </w:r>
      <w:r w:rsidRPr="00CE0C3C">
        <w:rPr>
          <w:bCs/>
        </w:rPr>
        <w:tab/>
      </w:r>
      <w:r w:rsidRPr="00CE0C3C">
        <w:rPr>
          <w:bCs/>
        </w:rPr>
        <w:tab/>
        <w:t>= Satisfaction coefficient to consumer loyalty</w:t>
      </w:r>
    </w:p>
    <w:p w14:paraId="2AC2F82E" w14:textId="746D4270" w:rsidR="00CE0C3C" w:rsidRPr="00CE0C3C" w:rsidRDefault="00CE0C3C" w:rsidP="00CE0C3C">
      <w:pPr>
        <w:spacing w:before="20" w:line="360" w:lineRule="auto"/>
        <w:jc w:val="both"/>
        <w:rPr>
          <w:bCs/>
        </w:rPr>
      </w:pPr>
      <w:r w:rsidRPr="00CE0C3C">
        <w:rPr>
          <w:i/>
          <w:iCs/>
        </w:rPr>
        <w:t>e</w:t>
      </w:r>
      <w:r w:rsidRPr="00CE0C3C">
        <w:rPr>
          <w:bCs/>
        </w:rPr>
        <w:t xml:space="preserve"> (epsilon)</w:t>
      </w:r>
      <w:r w:rsidRPr="00CE0C3C">
        <w:rPr>
          <w:bCs/>
        </w:rPr>
        <w:tab/>
        <w:t>= Path coefficient epsilon to consumer loyalty</w:t>
      </w:r>
    </w:p>
    <w:p w14:paraId="14B7B669" w14:textId="60C5C1C2" w:rsidR="00CE0C3C" w:rsidRPr="00CE0C3C" w:rsidRDefault="00CE0C3C" w:rsidP="00CE0C3C">
      <w:pPr>
        <w:spacing w:before="20" w:line="360" w:lineRule="auto"/>
        <w:jc w:val="both"/>
        <w:rPr>
          <w:bCs/>
          <w:sz w:val="20"/>
          <w:szCs w:val="20"/>
        </w:rPr>
      </w:pPr>
      <w:r w:rsidRPr="00CE0C3C">
        <w:rPr>
          <w:i/>
          <w:iCs/>
        </w:rPr>
        <w:t>e</w:t>
      </w:r>
      <w:r w:rsidRPr="00CE0C3C">
        <w:rPr>
          <w:bCs/>
        </w:rPr>
        <w:t xml:space="preserve"> </w:t>
      </w:r>
      <w:r w:rsidRPr="00CE0C3C">
        <w:rPr>
          <w:bCs/>
        </w:rPr>
        <w:tab/>
      </w:r>
      <w:r w:rsidRPr="00CE0C3C">
        <w:rPr>
          <w:bCs/>
        </w:rPr>
        <w:tab/>
      </w:r>
      <w:r w:rsidRPr="00CE0C3C">
        <w:t xml:space="preserve">= </w:t>
      </w:r>
      <m:oMath>
        <m:r>
          <w:rPr>
            <w:rFonts w:ascii="Cambria Math" w:hAnsi="Cambria Math"/>
          </w:rPr>
          <m:t>1-</m:t>
        </m:r>
        <w:bookmarkStart w:id="1" w:name="_Hlk172558744"/>
        <m:sSup>
          <m:sSupPr>
            <m:ctrlPr>
              <w:rPr>
                <w:rFonts w:ascii="Cambria Math" w:hAnsi="Cambria Math"/>
                <w:i/>
              </w:rPr>
            </m:ctrlPr>
          </m:sSupPr>
          <m:e>
            <m:r>
              <w:rPr>
                <w:rFonts w:ascii="Cambria Math" w:hAnsi="Cambria Math"/>
              </w:rPr>
              <m:t>R</m:t>
            </m:r>
          </m:e>
          <m:sup>
            <m:r>
              <w:rPr>
                <w:rFonts w:ascii="Cambria Math" w:hAnsi="Cambria Math"/>
              </w:rPr>
              <m:t>2</m:t>
            </m:r>
          </m:sup>
        </m:sSup>
      </m:oMath>
      <w:bookmarkEnd w:id="1"/>
    </w:p>
    <w:p w14:paraId="7226D7F3" w14:textId="4E8253F4" w:rsidR="003C3F96" w:rsidRPr="00CE0C3C" w:rsidRDefault="00CE0C3C" w:rsidP="00CE0C3C">
      <w:pPr>
        <w:spacing w:before="20" w:line="360" w:lineRule="auto"/>
        <w:jc w:val="both"/>
        <w:rPr>
          <w:bCs/>
          <w:sz w:val="20"/>
          <w:szCs w:val="20"/>
        </w:rPr>
      </w:pPr>
      <w:r w:rsidRPr="00CE0C3C">
        <w:rPr>
          <w:bCs/>
          <w:sz w:val="20"/>
          <w:szCs w:val="20"/>
        </w:rPr>
        <w:tab/>
      </w:r>
      <w:r w:rsidRPr="00CE0C3C">
        <w:rPr>
          <w:bCs/>
          <w:sz w:val="20"/>
          <w:szCs w:val="20"/>
        </w:rPr>
        <w:tab/>
      </w:r>
      <w:r w:rsidRPr="00CE0C3C">
        <w:rPr>
          <w:rFonts w:eastAsiaTheme="minorEastAsia"/>
        </w:rPr>
        <w:t xml:space="preserve">= </w:t>
      </w:r>
      <m:oMath>
        <m:r>
          <w:rPr>
            <w:rFonts w:ascii="Cambria Math" w:hAnsi="Cambria Math"/>
          </w:rPr>
          <m:t>1-0,14</m:t>
        </m:r>
        <m:r>
          <w:rPr>
            <w:rFonts w:ascii="Cambria Math" w:eastAsiaTheme="minorEastAsia" w:hAnsi="Cambria Math"/>
          </w:rPr>
          <m:t xml:space="preserve">= </m:t>
        </m:r>
      </m:oMath>
      <w:r w:rsidRPr="00CE0C3C">
        <w:rPr>
          <w:rFonts w:eastAsiaTheme="minorEastAsia"/>
        </w:rPr>
        <w:t>0,86</w:t>
      </w:r>
    </w:p>
    <w:p w14:paraId="7C249432" w14:textId="22563328" w:rsidR="003C3F96" w:rsidRDefault="003C3F96" w:rsidP="003C3F96">
      <w:pPr>
        <w:spacing w:before="20"/>
        <w:jc w:val="both"/>
        <w:rPr>
          <w:bCs/>
        </w:rPr>
      </w:pPr>
    </w:p>
    <w:p w14:paraId="03765B4F" w14:textId="3E983AFD" w:rsidR="003C3F96" w:rsidRPr="00E357DA" w:rsidRDefault="003C3F96" w:rsidP="00E357DA">
      <w:pPr>
        <w:ind w:left="720" w:firstLine="720"/>
        <w:rPr>
          <w:bCs/>
        </w:rPr>
      </w:pPr>
      <w:r>
        <w:rPr>
          <w:bCs/>
        </w:rPr>
        <w:br w:type="page"/>
      </w:r>
      <w:r w:rsidR="00E357DA">
        <w:rPr>
          <w:bCs/>
        </w:rPr>
        <w:lastRenderedPageBreak/>
        <w:t xml:space="preserve">   </w:t>
      </w:r>
      <w:r w:rsidR="00CE0C3C">
        <w:rPr>
          <w:b/>
        </w:rPr>
        <w:t xml:space="preserve">Table 10. </w:t>
      </w:r>
      <w:r w:rsidR="00E357DA">
        <w:rPr>
          <w:b/>
        </w:rPr>
        <w:t>Total Impact X1 and X2</w:t>
      </w:r>
    </w:p>
    <w:tbl>
      <w:tblPr>
        <w:tblStyle w:val="TableGrid"/>
        <w:tblW w:w="683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1585"/>
        <w:gridCol w:w="1890"/>
        <w:gridCol w:w="1800"/>
      </w:tblGrid>
      <w:tr w:rsidR="00CE0C3C" w:rsidRPr="00135727" w14:paraId="68CE6A41" w14:textId="77777777" w:rsidTr="00CE0C3C">
        <w:tc>
          <w:tcPr>
            <w:tcW w:w="3145" w:type="dxa"/>
            <w:gridSpan w:val="2"/>
            <w:tcBorders>
              <w:top w:val="single" w:sz="4" w:space="0" w:color="auto"/>
              <w:bottom w:val="single" w:sz="4" w:space="0" w:color="auto"/>
            </w:tcBorders>
          </w:tcPr>
          <w:p w14:paraId="34305882" w14:textId="77777777" w:rsidR="00CE0C3C" w:rsidRPr="00135727" w:rsidRDefault="00CE0C3C" w:rsidP="00CE0C3C">
            <w:pPr>
              <w:adjustRightInd w:val="0"/>
              <w:jc w:val="center"/>
              <w:rPr>
                <w:color w:val="000000" w:themeColor="text1"/>
              </w:rPr>
            </w:pPr>
          </w:p>
        </w:tc>
        <w:tc>
          <w:tcPr>
            <w:tcW w:w="1890" w:type="dxa"/>
            <w:tcBorders>
              <w:top w:val="single" w:sz="4" w:space="0" w:color="auto"/>
              <w:bottom w:val="single" w:sz="4" w:space="0" w:color="auto"/>
            </w:tcBorders>
          </w:tcPr>
          <w:p w14:paraId="3DC0371D" w14:textId="18F8B30D" w:rsidR="00CE0C3C" w:rsidRPr="00135727" w:rsidRDefault="00E357DA" w:rsidP="00CE0C3C">
            <w:pPr>
              <w:adjustRightInd w:val="0"/>
              <w:spacing w:line="320" w:lineRule="atLeast"/>
              <w:ind w:left="60" w:right="60"/>
              <w:jc w:val="center"/>
              <w:rPr>
                <w:b/>
                <w:bCs/>
                <w:color w:val="000000" w:themeColor="text1"/>
              </w:rPr>
            </w:pPr>
            <w:r>
              <w:rPr>
                <w:b/>
                <w:bCs/>
                <w:color w:val="000000" w:themeColor="text1"/>
              </w:rPr>
              <w:t>Preferences</w:t>
            </w:r>
            <w:r w:rsidR="00CE0C3C">
              <w:rPr>
                <w:b/>
                <w:bCs/>
                <w:color w:val="000000" w:themeColor="text1"/>
              </w:rPr>
              <w:t xml:space="preserve"> (</w:t>
            </w:r>
            <w:r w:rsidR="00CE0C3C" w:rsidRPr="00135727">
              <w:rPr>
                <w:b/>
                <w:bCs/>
                <w:color w:val="000000" w:themeColor="text1"/>
              </w:rPr>
              <w:t>X1</w:t>
            </w:r>
            <w:r w:rsidR="00CE0C3C">
              <w:rPr>
                <w:b/>
                <w:bCs/>
                <w:color w:val="000000" w:themeColor="text1"/>
              </w:rPr>
              <w:t>)</w:t>
            </w:r>
          </w:p>
        </w:tc>
        <w:tc>
          <w:tcPr>
            <w:tcW w:w="1800" w:type="dxa"/>
            <w:tcBorders>
              <w:top w:val="single" w:sz="4" w:space="0" w:color="auto"/>
              <w:bottom w:val="single" w:sz="4" w:space="0" w:color="auto"/>
              <w:right w:val="nil"/>
            </w:tcBorders>
          </w:tcPr>
          <w:p w14:paraId="120F1CBE" w14:textId="77777777" w:rsidR="00CE0C3C" w:rsidRPr="00135727" w:rsidRDefault="00CE0C3C" w:rsidP="00CE0C3C">
            <w:pPr>
              <w:adjustRightInd w:val="0"/>
              <w:spacing w:line="320" w:lineRule="atLeast"/>
              <w:ind w:left="60" w:right="60"/>
              <w:jc w:val="center"/>
              <w:rPr>
                <w:b/>
                <w:bCs/>
                <w:color w:val="000000" w:themeColor="text1"/>
              </w:rPr>
            </w:pPr>
            <w:r>
              <w:rPr>
                <w:b/>
                <w:bCs/>
                <w:color w:val="000000" w:themeColor="text1"/>
              </w:rPr>
              <w:t>Satisfaction (</w:t>
            </w:r>
            <w:r w:rsidRPr="00135727">
              <w:rPr>
                <w:b/>
                <w:bCs/>
                <w:color w:val="000000" w:themeColor="text1"/>
              </w:rPr>
              <w:t>X2</w:t>
            </w:r>
            <w:r>
              <w:rPr>
                <w:b/>
                <w:bCs/>
                <w:color w:val="000000" w:themeColor="text1"/>
              </w:rPr>
              <w:t>)</w:t>
            </w:r>
          </w:p>
        </w:tc>
      </w:tr>
      <w:tr w:rsidR="00CE0C3C" w:rsidRPr="00135727" w14:paraId="1B0DD455" w14:textId="77777777" w:rsidTr="00CE0C3C">
        <w:tc>
          <w:tcPr>
            <w:tcW w:w="1560" w:type="dxa"/>
            <w:tcBorders>
              <w:top w:val="single" w:sz="4" w:space="0" w:color="auto"/>
              <w:bottom w:val="nil"/>
              <w:right w:val="nil"/>
            </w:tcBorders>
          </w:tcPr>
          <w:p w14:paraId="51CF3985" w14:textId="5CBDAC71" w:rsidR="00CE0C3C" w:rsidRPr="00135727" w:rsidRDefault="00E357DA" w:rsidP="00CE0C3C">
            <w:pPr>
              <w:adjustRightInd w:val="0"/>
              <w:spacing w:line="320" w:lineRule="atLeast"/>
              <w:ind w:left="60" w:right="60"/>
              <w:jc w:val="center"/>
              <w:rPr>
                <w:b/>
                <w:bCs/>
                <w:color w:val="000000" w:themeColor="text1"/>
              </w:rPr>
            </w:pPr>
            <w:r>
              <w:rPr>
                <w:b/>
                <w:bCs/>
                <w:color w:val="000000" w:themeColor="text1"/>
              </w:rPr>
              <w:t xml:space="preserve">Preferences </w:t>
            </w:r>
            <w:r w:rsidR="00CE0C3C" w:rsidRPr="00135727">
              <w:rPr>
                <w:b/>
                <w:bCs/>
                <w:color w:val="000000" w:themeColor="text1"/>
              </w:rPr>
              <w:t>(X1)</w:t>
            </w:r>
          </w:p>
        </w:tc>
        <w:tc>
          <w:tcPr>
            <w:tcW w:w="1585" w:type="dxa"/>
            <w:tcBorders>
              <w:top w:val="single" w:sz="4" w:space="0" w:color="auto"/>
              <w:left w:val="nil"/>
              <w:bottom w:val="nil"/>
              <w:right w:val="nil"/>
            </w:tcBorders>
          </w:tcPr>
          <w:p w14:paraId="15DE9177" w14:textId="77777777" w:rsidR="00CE0C3C" w:rsidRPr="00FF5EF5" w:rsidRDefault="00CE0C3C" w:rsidP="00CE0C3C">
            <w:pPr>
              <w:adjustRightInd w:val="0"/>
              <w:spacing w:line="320" w:lineRule="atLeast"/>
              <w:ind w:left="60" w:right="60"/>
              <w:jc w:val="center"/>
              <w:rPr>
                <w:b/>
                <w:bCs/>
                <w:i/>
                <w:iCs/>
                <w:color w:val="000000" w:themeColor="text1"/>
              </w:rPr>
            </w:pPr>
            <w:r w:rsidRPr="00903451">
              <w:rPr>
                <w:b/>
                <w:bCs/>
                <w:color w:val="000000" w:themeColor="text1"/>
              </w:rPr>
              <w:t xml:space="preserve">Pearson </w:t>
            </w:r>
            <w:r>
              <w:rPr>
                <w:b/>
                <w:bCs/>
                <w:color w:val="000000" w:themeColor="text1"/>
              </w:rPr>
              <w:t>Correlation</w:t>
            </w:r>
          </w:p>
        </w:tc>
        <w:tc>
          <w:tcPr>
            <w:tcW w:w="1890" w:type="dxa"/>
            <w:tcBorders>
              <w:top w:val="single" w:sz="4" w:space="0" w:color="auto"/>
              <w:left w:val="nil"/>
              <w:bottom w:val="nil"/>
              <w:right w:val="nil"/>
            </w:tcBorders>
          </w:tcPr>
          <w:p w14:paraId="167F3629" w14:textId="77777777" w:rsidR="00CE0C3C" w:rsidRPr="00135727" w:rsidRDefault="00CE0C3C" w:rsidP="00CE0C3C">
            <w:pPr>
              <w:adjustRightInd w:val="0"/>
              <w:spacing w:line="320" w:lineRule="atLeast"/>
              <w:ind w:left="60" w:right="60"/>
              <w:jc w:val="center"/>
              <w:rPr>
                <w:color w:val="000000" w:themeColor="text1"/>
              </w:rPr>
            </w:pPr>
            <w:r w:rsidRPr="00135727">
              <w:rPr>
                <w:color w:val="000000" w:themeColor="text1"/>
              </w:rPr>
              <w:t>1</w:t>
            </w:r>
          </w:p>
        </w:tc>
        <w:tc>
          <w:tcPr>
            <w:tcW w:w="1800" w:type="dxa"/>
            <w:tcBorders>
              <w:top w:val="single" w:sz="4" w:space="0" w:color="auto"/>
              <w:left w:val="nil"/>
              <w:bottom w:val="nil"/>
              <w:right w:val="nil"/>
            </w:tcBorders>
          </w:tcPr>
          <w:p w14:paraId="294D71A7" w14:textId="77777777" w:rsidR="00CE0C3C" w:rsidRPr="00135727" w:rsidRDefault="00CE0C3C" w:rsidP="00CE0C3C">
            <w:pPr>
              <w:adjustRightInd w:val="0"/>
              <w:spacing w:line="320" w:lineRule="atLeast"/>
              <w:ind w:left="60" w:right="60"/>
              <w:jc w:val="center"/>
              <w:rPr>
                <w:color w:val="000000" w:themeColor="text1"/>
              </w:rPr>
            </w:pPr>
            <w:r>
              <w:rPr>
                <w:color w:val="000000" w:themeColor="text1"/>
              </w:rPr>
              <w:t>0,201</w:t>
            </w:r>
          </w:p>
        </w:tc>
      </w:tr>
      <w:tr w:rsidR="00CE0C3C" w:rsidRPr="00135727" w14:paraId="7C16E7AE" w14:textId="77777777" w:rsidTr="00CE0C3C">
        <w:tc>
          <w:tcPr>
            <w:tcW w:w="1560" w:type="dxa"/>
            <w:tcBorders>
              <w:top w:val="nil"/>
              <w:bottom w:val="single" w:sz="4" w:space="0" w:color="auto"/>
              <w:right w:val="nil"/>
            </w:tcBorders>
          </w:tcPr>
          <w:p w14:paraId="7C979159" w14:textId="797043FA" w:rsidR="00CE0C3C" w:rsidRPr="00135727" w:rsidRDefault="00CE0C3C" w:rsidP="00CE0C3C">
            <w:pPr>
              <w:adjustRightInd w:val="0"/>
              <w:spacing w:line="320" w:lineRule="atLeast"/>
              <w:ind w:left="60" w:right="60"/>
              <w:jc w:val="center"/>
              <w:rPr>
                <w:b/>
                <w:bCs/>
                <w:color w:val="000000" w:themeColor="text1"/>
              </w:rPr>
            </w:pPr>
            <w:r w:rsidRPr="00135727">
              <w:rPr>
                <w:b/>
                <w:bCs/>
                <w:color w:val="000000" w:themeColor="text1"/>
              </w:rPr>
              <w:t>Satisfaction</w:t>
            </w:r>
            <w:r w:rsidR="00E357DA">
              <w:rPr>
                <w:b/>
                <w:bCs/>
                <w:color w:val="000000" w:themeColor="text1"/>
              </w:rPr>
              <w:t xml:space="preserve"> </w:t>
            </w:r>
            <w:r w:rsidRPr="00135727">
              <w:rPr>
                <w:b/>
                <w:bCs/>
                <w:color w:val="000000" w:themeColor="text1"/>
              </w:rPr>
              <w:t>(X2)</w:t>
            </w:r>
          </w:p>
        </w:tc>
        <w:tc>
          <w:tcPr>
            <w:tcW w:w="1585" w:type="dxa"/>
            <w:tcBorders>
              <w:top w:val="nil"/>
              <w:left w:val="nil"/>
              <w:bottom w:val="single" w:sz="4" w:space="0" w:color="auto"/>
              <w:right w:val="nil"/>
            </w:tcBorders>
          </w:tcPr>
          <w:p w14:paraId="5DB006AE" w14:textId="77777777" w:rsidR="00CE0C3C" w:rsidRPr="00903451" w:rsidRDefault="00CE0C3C" w:rsidP="00CE0C3C">
            <w:pPr>
              <w:adjustRightInd w:val="0"/>
              <w:spacing w:line="320" w:lineRule="atLeast"/>
              <w:ind w:left="60" w:right="60"/>
              <w:jc w:val="center"/>
              <w:rPr>
                <w:b/>
                <w:bCs/>
                <w:color w:val="000000" w:themeColor="text1"/>
              </w:rPr>
            </w:pPr>
            <w:r w:rsidRPr="00903451">
              <w:rPr>
                <w:b/>
                <w:bCs/>
                <w:color w:val="000000" w:themeColor="text1"/>
              </w:rPr>
              <w:t xml:space="preserve">Pearson </w:t>
            </w:r>
            <w:r>
              <w:rPr>
                <w:b/>
                <w:bCs/>
                <w:color w:val="000000" w:themeColor="text1"/>
              </w:rPr>
              <w:t>Correlation</w:t>
            </w:r>
          </w:p>
        </w:tc>
        <w:tc>
          <w:tcPr>
            <w:tcW w:w="1890" w:type="dxa"/>
            <w:tcBorders>
              <w:top w:val="nil"/>
              <w:left w:val="nil"/>
              <w:bottom w:val="single" w:sz="4" w:space="0" w:color="auto"/>
              <w:right w:val="nil"/>
            </w:tcBorders>
          </w:tcPr>
          <w:p w14:paraId="44FD2B16" w14:textId="77777777" w:rsidR="00CE0C3C" w:rsidRPr="00135727" w:rsidRDefault="00CE0C3C" w:rsidP="00CE0C3C">
            <w:pPr>
              <w:adjustRightInd w:val="0"/>
              <w:spacing w:line="320" w:lineRule="atLeast"/>
              <w:ind w:left="60" w:right="60"/>
              <w:jc w:val="center"/>
              <w:rPr>
                <w:color w:val="000000" w:themeColor="text1"/>
              </w:rPr>
            </w:pPr>
            <w:r>
              <w:rPr>
                <w:color w:val="000000" w:themeColor="text1"/>
              </w:rPr>
              <w:t>0,201</w:t>
            </w:r>
          </w:p>
        </w:tc>
        <w:tc>
          <w:tcPr>
            <w:tcW w:w="1800" w:type="dxa"/>
            <w:tcBorders>
              <w:top w:val="nil"/>
              <w:left w:val="nil"/>
              <w:bottom w:val="single" w:sz="4" w:space="0" w:color="auto"/>
              <w:right w:val="nil"/>
            </w:tcBorders>
          </w:tcPr>
          <w:p w14:paraId="3F6AB7B8" w14:textId="77777777" w:rsidR="00CE0C3C" w:rsidRPr="00135727" w:rsidRDefault="00CE0C3C" w:rsidP="00CE0C3C">
            <w:pPr>
              <w:adjustRightInd w:val="0"/>
              <w:spacing w:line="320" w:lineRule="atLeast"/>
              <w:ind w:left="60" w:right="60"/>
              <w:jc w:val="center"/>
              <w:rPr>
                <w:color w:val="000000" w:themeColor="text1"/>
              </w:rPr>
            </w:pPr>
            <w:r w:rsidRPr="00135727">
              <w:rPr>
                <w:color w:val="000000" w:themeColor="text1"/>
              </w:rPr>
              <w:t>1</w:t>
            </w:r>
          </w:p>
        </w:tc>
      </w:tr>
    </w:tbl>
    <w:p w14:paraId="4C2FE18E" w14:textId="63ECE0D2" w:rsidR="00CE0C3C" w:rsidRDefault="00CE0C3C" w:rsidP="003C3F96">
      <w:pPr>
        <w:spacing w:before="20"/>
        <w:jc w:val="both"/>
        <w:rPr>
          <w:bCs/>
        </w:rPr>
      </w:pPr>
    </w:p>
    <w:p w14:paraId="1179C922" w14:textId="7004F4EF" w:rsidR="00CE0C3C" w:rsidRPr="00E357DA" w:rsidRDefault="00E357DA" w:rsidP="00E357DA">
      <w:pPr>
        <w:spacing w:before="20"/>
        <w:ind w:firstLine="720"/>
        <w:jc w:val="both"/>
        <w:rPr>
          <w:b/>
        </w:rPr>
      </w:pPr>
      <w:r>
        <w:rPr>
          <w:b/>
        </w:rPr>
        <w:t xml:space="preserve">  Table 11. Coefficient Beta Test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25"/>
        <w:gridCol w:w="2693"/>
      </w:tblGrid>
      <w:tr w:rsidR="00E357DA" w14:paraId="57314FAF" w14:textId="77777777" w:rsidTr="00054FB5">
        <w:trPr>
          <w:trHeight w:val="647"/>
        </w:trPr>
        <w:tc>
          <w:tcPr>
            <w:tcW w:w="1260" w:type="dxa"/>
            <w:tcBorders>
              <w:top w:val="single" w:sz="4" w:space="0" w:color="auto"/>
              <w:bottom w:val="single" w:sz="4" w:space="0" w:color="auto"/>
              <w:right w:val="nil"/>
            </w:tcBorders>
          </w:tcPr>
          <w:p w14:paraId="249F306C" w14:textId="77777777" w:rsidR="00E357DA" w:rsidRPr="00F26BF0" w:rsidRDefault="00E357DA" w:rsidP="00054FB5">
            <w:pPr>
              <w:spacing w:before="40" w:line="480" w:lineRule="exact"/>
              <w:jc w:val="center"/>
              <w:rPr>
                <w:b/>
                <w:bCs/>
              </w:rPr>
            </w:pPr>
            <w:r w:rsidRPr="00F26BF0">
              <w:rPr>
                <w:b/>
                <w:bCs/>
              </w:rPr>
              <w:t>Model</w:t>
            </w:r>
          </w:p>
        </w:tc>
        <w:tc>
          <w:tcPr>
            <w:tcW w:w="3418" w:type="dxa"/>
            <w:gridSpan w:val="2"/>
            <w:tcBorders>
              <w:top w:val="single" w:sz="4" w:space="0" w:color="auto"/>
              <w:left w:val="nil"/>
              <w:bottom w:val="single" w:sz="4" w:space="0" w:color="auto"/>
              <w:right w:val="nil"/>
            </w:tcBorders>
          </w:tcPr>
          <w:p w14:paraId="0A115D34" w14:textId="77777777" w:rsidR="00E357DA" w:rsidRPr="0006483E" w:rsidRDefault="00E357DA" w:rsidP="00054FB5">
            <w:pPr>
              <w:spacing w:before="40" w:line="480" w:lineRule="exact"/>
              <w:jc w:val="center"/>
              <w:rPr>
                <w:b/>
                <w:bCs/>
                <w:i/>
                <w:iCs/>
              </w:rPr>
            </w:pPr>
            <w:r>
              <w:rPr>
                <w:b/>
                <w:bCs/>
              </w:rPr>
              <w:t xml:space="preserve">Coefficient </w:t>
            </w:r>
            <w:r>
              <w:rPr>
                <w:b/>
                <w:bCs/>
                <w:i/>
                <w:iCs/>
              </w:rPr>
              <w:t>Beta</w:t>
            </w:r>
          </w:p>
        </w:tc>
      </w:tr>
      <w:tr w:rsidR="00E357DA" w14:paraId="3275D6F2" w14:textId="77777777" w:rsidTr="00054FB5">
        <w:tc>
          <w:tcPr>
            <w:tcW w:w="1985" w:type="dxa"/>
            <w:gridSpan w:val="2"/>
            <w:tcBorders>
              <w:top w:val="nil"/>
              <w:left w:val="nil"/>
              <w:bottom w:val="nil"/>
              <w:right w:val="nil"/>
            </w:tcBorders>
          </w:tcPr>
          <w:p w14:paraId="19CAC478" w14:textId="6DBBE7EF" w:rsidR="00E357DA" w:rsidRDefault="00E357DA" w:rsidP="00054FB5">
            <w:pPr>
              <w:spacing w:before="40" w:line="480" w:lineRule="exact"/>
              <w:jc w:val="center"/>
            </w:pPr>
            <w:r>
              <w:t>Preferences (X1)</w:t>
            </w:r>
          </w:p>
        </w:tc>
        <w:tc>
          <w:tcPr>
            <w:tcW w:w="2693" w:type="dxa"/>
            <w:tcBorders>
              <w:top w:val="nil"/>
              <w:left w:val="nil"/>
              <w:bottom w:val="nil"/>
              <w:right w:val="nil"/>
            </w:tcBorders>
          </w:tcPr>
          <w:p w14:paraId="12DFE58C" w14:textId="77777777" w:rsidR="00E357DA" w:rsidRDefault="00E357DA" w:rsidP="00054FB5">
            <w:pPr>
              <w:spacing w:before="40" w:line="480" w:lineRule="exact"/>
              <w:ind w:firstLine="612"/>
            </w:pPr>
            <w:r>
              <w:t>0,154</w:t>
            </w:r>
          </w:p>
        </w:tc>
      </w:tr>
      <w:tr w:rsidR="00E357DA" w14:paraId="1374B1A6" w14:textId="77777777" w:rsidTr="00054FB5">
        <w:tc>
          <w:tcPr>
            <w:tcW w:w="1985" w:type="dxa"/>
            <w:gridSpan w:val="2"/>
            <w:tcBorders>
              <w:top w:val="nil"/>
              <w:left w:val="nil"/>
              <w:bottom w:val="single" w:sz="4" w:space="0" w:color="auto"/>
              <w:right w:val="nil"/>
            </w:tcBorders>
          </w:tcPr>
          <w:p w14:paraId="6DC3C665" w14:textId="77777777" w:rsidR="00E357DA" w:rsidRDefault="00E357DA" w:rsidP="00054FB5">
            <w:pPr>
              <w:spacing w:before="40" w:line="480" w:lineRule="exact"/>
              <w:jc w:val="center"/>
            </w:pPr>
            <w:r>
              <w:t>Satisfaction (X2)</w:t>
            </w:r>
          </w:p>
        </w:tc>
        <w:tc>
          <w:tcPr>
            <w:tcW w:w="2693" w:type="dxa"/>
            <w:tcBorders>
              <w:top w:val="nil"/>
              <w:left w:val="nil"/>
              <w:bottom w:val="single" w:sz="4" w:space="0" w:color="auto"/>
              <w:right w:val="nil"/>
            </w:tcBorders>
          </w:tcPr>
          <w:p w14:paraId="0A9F11A6" w14:textId="77777777" w:rsidR="00E357DA" w:rsidRDefault="00E357DA" w:rsidP="00054FB5">
            <w:pPr>
              <w:spacing w:before="40" w:line="480" w:lineRule="exact"/>
              <w:ind w:firstLine="612"/>
            </w:pPr>
            <w:r>
              <w:t>0,331</w:t>
            </w:r>
          </w:p>
        </w:tc>
      </w:tr>
    </w:tbl>
    <w:p w14:paraId="30F3C238" w14:textId="006F5AA4" w:rsidR="00CE0C3C" w:rsidRDefault="00E357DA" w:rsidP="00E357DA">
      <w:pPr>
        <w:spacing w:before="120"/>
        <w:jc w:val="both"/>
        <w:rPr>
          <w:bCs/>
        </w:rPr>
      </w:pPr>
      <w:r w:rsidRPr="00E357DA">
        <w:rPr>
          <w:bCs/>
        </w:rPr>
        <w:t>From the results of this interpretation, the following path coefficient model is obtained.</w:t>
      </w:r>
    </w:p>
    <w:p w14:paraId="3ADC48EC" w14:textId="7EFC205E" w:rsidR="00CE0C3C" w:rsidRDefault="00C71D57" w:rsidP="003C3F96">
      <w:pPr>
        <w:spacing w:before="20"/>
        <w:jc w:val="both"/>
        <w:rPr>
          <w:bCs/>
        </w:rPr>
      </w:pPr>
      <w:r w:rsidRPr="00C71D57">
        <w:rPr>
          <w:bCs/>
          <w:noProof/>
        </w:rPr>
        <w:drawing>
          <wp:anchor distT="0" distB="0" distL="114300" distR="114300" simplePos="0" relativeHeight="251661312" behindDoc="0" locked="0" layoutInCell="1" allowOverlap="1" wp14:anchorId="0701B4BB" wp14:editId="5D14A75A">
            <wp:simplePos x="0" y="0"/>
            <wp:positionH relativeFrom="column">
              <wp:posOffset>453390</wp:posOffset>
            </wp:positionH>
            <wp:positionV relativeFrom="paragraph">
              <wp:posOffset>132715</wp:posOffset>
            </wp:positionV>
            <wp:extent cx="4518660" cy="18134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8660" cy="1813459"/>
                    </a:xfrm>
                    <a:prstGeom prst="rect">
                      <a:avLst/>
                    </a:prstGeom>
                  </pic:spPr>
                </pic:pic>
              </a:graphicData>
            </a:graphic>
            <wp14:sizeRelH relativeFrom="margin">
              <wp14:pctWidth>0</wp14:pctWidth>
            </wp14:sizeRelH>
            <wp14:sizeRelV relativeFrom="margin">
              <wp14:pctHeight>0</wp14:pctHeight>
            </wp14:sizeRelV>
          </wp:anchor>
        </w:drawing>
      </w:r>
    </w:p>
    <w:p w14:paraId="3277ACE3" w14:textId="769CF8A7" w:rsidR="00CE0C3C" w:rsidRDefault="00CE0C3C" w:rsidP="003C3F96">
      <w:pPr>
        <w:spacing w:before="20"/>
        <w:jc w:val="both"/>
        <w:rPr>
          <w:bCs/>
        </w:rPr>
      </w:pPr>
    </w:p>
    <w:p w14:paraId="2DBA9D4B" w14:textId="77777777" w:rsidR="00C71D57" w:rsidRDefault="00C71D57">
      <w:pPr>
        <w:rPr>
          <w:bCs/>
        </w:rPr>
      </w:pPr>
    </w:p>
    <w:p w14:paraId="536CE2E9" w14:textId="77777777" w:rsidR="00C71D57" w:rsidRDefault="00C71D57">
      <w:pPr>
        <w:rPr>
          <w:bCs/>
        </w:rPr>
      </w:pPr>
    </w:p>
    <w:p w14:paraId="13819161" w14:textId="77777777" w:rsidR="00C71D57" w:rsidRDefault="00C71D57">
      <w:pPr>
        <w:rPr>
          <w:bCs/>
        </w:rPr>
      </w:pPr>
    </w:p>
    <w:p w14:paraId="25E82CB9" w14:textId="77777777" w:rsidR="00C71D57" w:rsidRDefault="00C71D57">
      <w:pPr>
        <w:rPr>
          <w:bCs/>
        </w:rPr>
      </w:pPr>
    </w:p>
    <w:p w14:paraId="7E08952B" w14:textId="77777777" w:rsidR="00C71D57" w:rsidRDefault="00C71D57">
      <w:pPr>
        <w:rPr>
          <w:bCs/>
        </w:rPr>
      </w:pPr>
    </w:p>
    <w:p w14:paraId="4673606C" w14:textId="77777777" w:rsidR="00C71D57" w:rsidRDefault="00C71D57">
      <w:pPr>
        <w:rPr>
          <w:bCs/>
        </w:rPr>
      </w:pPr>
    </w:p>
    <w:p w14:paraId="60FB3FFF" w14:textId="77777777" w:rsidR="00C71D57" w:rsidRDefault="00C71D57">
      <w:pPr>
        <w:rPr>
          <w:bCs/>
        </w:rPr>
      </w:pPr>
    </w:p>
    <w:p w14:paraId="3873D738" w14:textId="77777777" w:rsidR="00C71D57" w:rsidRDefault="00C71D57">
      <w:pPr>
        <w:rPr>
          <w:bCs/>
        </w:rPr>
      </w:pPr>
    </w:p>
    <w:p w14:paraId="0C386028" w14:textId="48EF50B3" w:rsidR="00C71D57" w:rsidRDefault="00C71D57" w:rsidP="00C71D57">
      <w:pPr>
        <w:jc w:val="center"/>
        <w:rPr>
          <w:bCs/>
        </w:rPr>
      </w:pPr>
    </w:p>
    <w:p w14:paraId="1FF7AC76" w14:textId="77777777" w:rsidR="00C71D57" w:rsidRDefault="00C71D57" w:rsidP="00C71D57">
      <w:pPr>
        <w:jc w:val="center"/>
        <w:rPr>
          <w:bCs/>
        </w:rPr>
      </w:pPr>
    </w:p>
    <w:p w14:paraId="6CC0A4CD" w14:textId="71B6B0CC" w:rsidR="00C71D57" w:rsidRDefault="00C71D57" w:rsidP="00C71D57">
      <w:pPr>
        <w:jc w:val="center"/>
        <w:rPr>
          <w:bCs/>
        </w:rPr>
      </w:pPr>
      <w:r>
        <w:rPr>
          <w:bCs/>
        </w:rPr>
        <w:t>Figure 2 : Path Analysis Model</w:t>
      </w:r>
    </w:p>
    <w:p w14:paraId="18283D50" w14:textId="77777777" w:rsidR="00807CB3" w:rsidRDefault="00C71D57" w:rsidP="00807CB3">
      <w:pPr>
        <w:spacing w:before="100"/>
        <w:rPr>
          <w:bCs/>
        </w:rPr>
      </w:pPr>
      <w:r w:rsidRPr="00C71D57">
        <w:rPr>
          <w:bCs/>
        </w:rPr>
        <w:t xml:space="preserve">Based on the interpretation of the illustration and equation above, </w:t>
      </w:r>
      <w:r w:rsidR="00807CB3" w:rsidRPr="00807CB3">
        <w:rPr>
          <w:bCs/>
        </w:rPr>
        <w:t>The contribution of each independent variable, either directly or indirectly, to the loyalty variable (Y) can be ascertained using the following methods.</w:t>
      </w:r>
    </w:p>
    <w:p w14:paraId="3B5CFE97" w14:textId="4C529B9A" w:rsidR="00C71D57" w:rsidRPr="00C71D57" w:rsidRDefault="00C71D57" w:rsidP="00807CB3">
      <w:pPr>
        <w:spacing w:before="100"/>
      </w:pPr>
      <w:r w:rsidRPr="00C71D57">
        <w:t>1. The amount of contribution from consumer preferences (X1) affects consumer loyalty (Y):</w:t>
      </w:r>
    </w:p>
    <w:p w14:paraId="799FAABD" w14:textId="77777777" w:rsidR="00C71D57" w:rsidRPr="00C71D57" w:rsidRDefault="00C71D57" w:rsidP="00C71D57">
      <w:pPr>
        <w:spacing w:before="40"/>
        <w:jc w:val="both"/>
      </w:pPr>
      <w:r w:rsidRPr="00C71D57">
        <w:t>a. Direct effect of X1 on Y :</w:t>
      </w:r>
    </w:p>
    <w:p w14:paraId="7D66043A" w14:textId="1D290B06" w:rsidR="00C71D57" w:rsidRPr="00C71D57" w:rsidRDefault="00C71D57" w:rsidP="00C71D57">
      <w:pPr>
        <w:spacing w:before="40"/>
        <w:jc w:val="both"/>
        <w:rPr>
          <w:rFonts w:eastAsiaTheme="minorEastAsia"/>
        </w:rPr>
      </w:pPr>
      <m:oMathPara>
        <m:oMath>
          <m:r>
            <w:rPr>
              <w:rFonts w:ascii="Cambria Math" w:hAnsi="Cambria Math"/>
            </w:rPr>
            <m:t xml:space="preserve">= </m:t>
          </m:r>
          <m:sSup>
            <m:sSupPr>
              <m:ctrlPr>
                <w:rPr>
                  <w:rFonts w:ascii="Cambria Math" w:hAnsi="Cambria Math"/>
                  <w:i/>
                </w:rPr>
              </m:ctrlPr>
            </m:sSupPr>
            <m:e>
              <m:r>
                <w:rPr>
                  <w:rFonts w:ascii="Cambria Math" w:hAnsi="Cambria Math"/>
                </w:rPr>
                <m:t>(pyx1)</m:t>
              </m:r>
            </m:e>
            <m:sup>
              <m:r>
                <w:rPr>
                  <w:rFonts w:ascii="Cambria Math" w:hAnsi="Cambria Math"/>
                </w:rPr>
                <m:t>2</m:t>
              </m:r>
            </m:sup>
          </m:sSup>
        </m:oMath>
      </m:oMathPara>
    </w:p>
    <w:p w14:paraId="4DBD10BE" w14:textId="4A98B92D" w:rsidR="00C71D57" w:rsidRPr="00C71D57" w:rsidRDefault="00C71D57" w:rsidP="00C71D57">
      <w:pPr>
        <w:spacing w:before="40"/>
        <w:jc w:val="both"/>
        <w:rPr>
          <w:rFonts w:eastAsiaTheme="minorEastAsia"/>
        </w:rPr>
      </w:pPr>
      <m:oMathPara>
        <m:oMath>
          <m:r>
            <w:rPr>
              <w:rFonts w:ascii="Cambria Math" w:hAnsi="Cambria Math"/>
            </w:rPr>
            <m:t>=(0,154</m:t>
          </m:r>
          <m:sSup>
            <m:sSupPr>
              <m:ctrlPr>
                <w:rPr>
                  <w:rFonts w:ascii="Cambria Math" w:hAnsi="Cambria Math"/>
                  <w:i/>
                </w:rPr>
              </m:ctrlPr>
            </m:sSupPr>
            <m:e>
              <m:r>
                <w:rPr>
                  <w:rFonts w:ascii="Cambria Math" w:hAnsi="Cambria Math"/>
                </w:rPr>
                <m:t>)</m:t>
              </m:r>
            </m:e>
            <m:sup>
              <m:r>
                <w:rPr>
                  <w:rFonts w:ascii="Cambria Math" w:hAnsi="Cambria Math"/>
                </w:rPr>
                <m:t>2</m:t>
              </m:r>
            </m:sup>
          </m:sSup>
        </m:oMath>
      </m:oMathPara>
    </w:p>
    <w:p w14:paraId="6938239C" w14:textId="14E88AAA" w:rsidR="00C71D57" w:rsidRPr="00C71D57" w:rsidRDefault="00C71D57" w:rsidP="00C71D57">
      <w:pPr>
        <w:spacing w:before="40"/>
        <w:ind w:firstLine="720"/>
        <w:jc w:val="both"/>
        <w:rPr>
          <w:rFonts w:eastAsiaTheme="minorEastAsia"/>
        </w:rPr>
      </w:pPr>
      <m:oMathPara>
        <m:oMath>
          <m:r>
            <w:rPr>
              <w:rFonts w:ascii="Cambria Math" w:eastAsiaTheme="minorEastAsia" w:hAnsi="Cambria Math"/>
            </w:rPr>
            <m:t xml:space="preserve">                =0,0237 </m:t>
          </m:r>
          <m:r>
            <m:rPr>
              <m:sty m:val="p"/>
            </m:rPr>
            <w:rPr>
              <w:rFonts w:ascii="Cambria Math" w:eastAsiaTheme="minorEastAsia" w:hAnsi="Cambria Math"/>
            </w:rPr>
            <m:t>or</m:t>
          </m:r>
          <m:r>
            <w:rPr>
              <w:rFonts w:ascii="Cambria Math" w:eastAsiaTheme="minorEastAsia" w:hAnsi="Cambria Math"/>
            </w:rPr>
            <m:t xml:space="preserve"> 2,37%</m:t>
          </m:r>
        </m:oMath>
      </m:oMathPara>
    </w:p>
    <w:p w14:paraId="29BB08AA" w14:textId="77777777" w:rsidR="00C71D57" w:rsidRPr="00C71D57" w:rsidRDefault="00C71D57" w:rsidP="00C71D57">
      <w:pPr>
        <w:spacing w:before="40"/>
        <w:jc w:val="both"/>
      </w:pPr>
      <w:r w:rsidRPr="00C71D57">
        <w:t>b. Indirect effect via X2 on Y :</w:t>
      </w:r>
    </w:p>
    <w:p w14:paraId="0748384E" w14:textId="3E4D3320" w:rsidR="00C71D57" w:rsidRPr="00C71D57" w:rsidRDefault="00C71D57" w:rsidP="00C71D57">
      <w:pPr>
        <w:spacing w:before="40"/>
        <w:jc w:val="both"/>
        <w:rPr>
          <w:rFonts w:eastAsiaTheme="minorEastAsia"/>
        </w:rPr>
      </w:pPr>
      <m:oMathPara>
        <m:oMath>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pyx1</m:t>
                  </m:r>
                </m:e>
              </m:d>
              <m:d>
                <m:dPr>
                  <m:ctrlPr>
                    <w:rPr>
                      <w:rFonts w:ascii="Cambria Math" w:hAnsi="Cambria Math"/>
                      <w:i/>
                    </w:rPr>
                  </m:ctrlPr>
                </m:dPr>
                <m:e>
                  <m:r>
                    <w:rPr>
                      <w:rFonts w:ascii="Cambria Math" w:hAnsi="Cambria Math"/>
                    </w:rPr>
                    <m:t>rx1rx2</m:t>
                  </m:r>
                </m:e>
              </m:d>
              <m:d>
                <m:dPr>
                  <m:ctrlPr>
                    <w:rPr>
                      <w:rFonts w:ascii="Cambria Math" w:hAnsi="Cambria Math"/>
                      <w:i/>
                    </w:rPr>
                  </m:ctrlPr>
                </m:dPr>
                <m:e>
                  <m:r>
                    <w:rPr>
                      <w:rFonts w:ascii="Cambria Math" w:hAnsi="Cambria Math"/>
                    </w:rPr>
                    <m:t>pyx2</m:t>
                  </m:r>
                </m:e>
              </m:d>
            </m:e>
          </m:d>
        </m:oMath>
      </m:oMathPara>
    </w:p>
    <w:p w14:paraId="054DFD0D" w14:textId="77777777" w:rsidR="00C71D57" w:rsidRPr="00C71D57" w:rsidRDefault="00C71D57" w:rsidP="00C71D57">
      <w:pPr>
        <w:spacing w:before="40"/>
        <w:jc w:val="both"/>
        <w:rPr>
          <w:rFonts w:eastAsiaTheme="minorEastAsia"/>
        </w:rPr>
      </w:pPr>
      <m:oMathPara>
        <m:oMath>
          <m:r>
            <w:rPr>
              <w:rFonts w:ascii="Cambria Math" w:eastAsiaTheme="minorEastAsia" w:hAnsi="Cambria Math"/>
            </w:rPr>
            <m:t>=</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0,154</m:t>
                  </m:r>
                </m:e>
              </m:d>
              <m:d>
                <m:dPr>
                  <m:ctrlPr>
                    <w:rPr>
                      <w:rFonts w:ascii="Cambria Math" w:eastAsiaTheme="minorEastAsia" w:hAnsi="Cambria Math"/>
                      <w:i/>
                    </w:rPr>
                  </m:ctrlPr>
                </m:dPr>
                <m:e>
                  <m:r>
                    <w:rPr>
                      <w:rFonts w:ascii="Cambria Math" w:eastAsiaTheme="minorEastAsia" w:hAnsi="Cambria Math"/>
                    </w:rPr>
                    <m:t>0,201</m:t>
                  </m:r>
                </m:e>
              </m:d>
              <m:d>
                <m:dPr>
                  <m:ctrlPr>
                    <w:rPr>
                      <w:rFonts w:ascii="Cambria Math" w:eastAsiaTheme="minorEastAsia" w:hAnsi="Cambria Math"/>
                      <w:i/>
                    </w:rPr>
                  </m:ctrlPr>
                </m:dPr>
                <m:e>
                  <m:r>
                    <w:rPr>
                      <w:rFonts w:ascii="Cambria Math" w:eastAsiaTheme="minorEastAsia" w:hAnsi="Cambria Math"/>
                    </w:rPr>
                    <m:t>0,331</m:t>
                  </m:r>
                </m:e>
              </m:d>
            </m:e>
          </m:d>
        </m:oMath>
      </m:oMathPara>
    </w:p>
    <w:p w14:paraId="619819D0" w14:textId="0B1BA31C" w:rsidR="00C71D57" w:rsidRPr="00C71D57" w:rsidRDefault="00C71D57" w:rsidP="00C71D57">
      <w:pPr>
        <w:spacing w:before="40"/>
        <w:jc w:val="both"/>
        <w:rPr>
          <w:rFonts w:eastAsiaTheme="minorEastAsia"/>
        </w:rPr>
      </w:pPr>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=0,0102</m:t>
        </m:r>
        <m:r>
          <m:rPr>
            <m:sty m:val="p"/>
          </m:rPr>
          <w:rPr>
            <w:rFonts w:ascii="Cambria Math" w:eastAsiaTheme="minorEastAsia" w:hAnsi="Cambria Math"/>
          </w:rPr>
          <m:t xml:space="preserve"> or 1,02%</m:t>
        </m:r>
      </m:oMath>
    </w:p>
    <w:p w14:paraId="232324BE" w14:textId="77777777" w:rsidR="00C71D57" w:rsidRPr="00C71D57" w:rsidRDefault="00C71D57" w:rsidP="00C71D57">
      <w:pPr>
        <w:spacing w:before="40"/>
        <w:jc w:val="both"/>
      </w:pPr>
      <w:r w:rsidRPr="00C71D57">
        <w:t>c. Total influence :</w:t>
      </w:r>
    </w:p>
    <w:p w14:paraId="1645613F" w14:textId="77777777" w:rsidR="00C71D57" w:rsidRPr="00C71D57" w:rsidRDefault="00C71D57" w:rsidP="00C71D57">
      <w:pPr>
        <w:spacing w:before="40"/>
        <w:jc w:val="both"/>
      </w:pPr>
      <m:oMathPara>
        <m:oMath>
          <m:r>
            <m:rPr>
              <m:sty m:val="p"/>
            </m:rPr>
            <w:rPr>
              <w:rFonts w:ascii="Cambria Math" w:hAnsi="Cambria Math"/>
            </w:rPr>
            <m:t xml:space="preserve"> Total Influence</m:t>
          </m:r>
          <m:r>
            <w:rPr>
              <w:rFonts w:ascii="Cambria Math" w:hAnsi="Cambria Math"/>
            </w:rPr>
            <m:t>=</m:t>
          </m:r>
          <m:r>
            <w:rPr>
              <w:rFonts w:ascii="Cambria Math" w:eastAsiaTheme="minorEastAsia" w:hAnsi="Cambria Math"/>
            </w:rPr>
            <m:t>0,0237+0,0102</m:t>
          </m:r>
        </m:oMath>
      </m:oMathPara>
    </w:p>
    <w:p w14:paraId="7EB067A7" w14:textId="77777777" w:rsidR="00C71D57" w:rsidRPr="00C71D57" w:rsidRDefault="00C71D57" w:rsidP="00C71D57">
      <w:pPr>
        <w:tabs>
          <w:tab w:val="left" w:pos="4253"/>
        </w:tabs>
        <w:spacing w:before="40"/>
        <w:jc w:val="both"/>
      </w:pPr>
      <w:r w:rsidRPr="00C71D57">
        <w:rPr>
          <w:rFonts w:eastAsiaTheme="minorEastAsia"/>
        </w:rPr>
        <w:t xml:space="preserve"> </w:t>
      </w:r>
      <w:r w:rsidRPr="00C71D57">
        <w:rPr>
          <w:rFonts w:eastAsiaTheme="minorEastAsia"/>
        </w:rPr>
        <w:tab/>
        <w:t xml:space="preserve"> </w:t>
      </w:r>
      <m:oMath>
        <m:r>
          <w:rPr>
            <w:rFonts w:ascii="Cambria Math" w:hAnsi="Cambria Math"/>
          </w:rPr>
          <m:t>=</m:t>
        </m:r>
        <m:r>
          <w:rPr>
            <w:rFonts w:ascii="Cambria Math" w:eastAsiaTheme="minorEastAsia" w:hAnsi="Cambria Math"/>
          </w:rPr>
          <m:t xml:space="preserve">0,0340 </m:t>
        </m:r>
        <m:r>
          <m:rPr>
            <m:sty m:val="p"/>
          </m:rPr>
          <w:rPr>
            <w:rFonts w:ascii="Cambria Math" w:eastAsiaTheme="minorEastAsia" w:hAnsi="Cambria Math"/>
          </w:rPr>
          <m:t>atau</m:t>
        </m:r>
        <m:r>
          <w:rPr>
            <w:rFonts w:ascii="Cambria Math" w:eastAsiaTheme="minorEastAsia" w:hAnsi="Cambria Math"/>
          </w:rPr>
          <m:t xml:space="preserve"> 3,40%</m:t>
        </m:r>
      </m:oMath>
    </w:p>
    <w:p w14:paraId="50857398" w14:textId="77777777" w:rsidR="00C71D57" w:rsidRPr="00C71D57" w:rsidRDefault="00C71D57" w:rsidP="00C71D57">
      <w:pPr>
        <w:spacing w:before="40"/>
        <w:jc w:val="both"/>
      </w:pPr>
      <w:r w:rsidRPr="00C71D57">
        <w:t>2. The amount of consumer satisfaction contribution (X2) affects consumer loyalty (Y):</w:t>
      </w:r>
    </w:p>
    <w:p w14:paraId="4D26CB60" w14:textId="77777777" w:rsidR="00C71D57" w:rsidRDefault="00C71D57" w:rsidP="00C71D57">
      <w:pPr>
        <w:spacing w:before="40"/>
        <w:jc w:val="both"/>
      </w:pPr>
    </w:p>
    <w:p w14:paraId="2AB066DC" w14:textId="575403E8" w:rsidR="00C71D57" w:rsidRPr="00C71D57" w:rsidRDefault="00C71D57" w:rsidP="00C71D57">
      <w:pPr>
        <w:spacing w:before="40"/>
        <w:jc w:val="both"/>
      </w:pPr>
      <w:r w:rsidRPr="00C71D57">
        <w:t>a. Direct effect of X2 on Y :</w:t>
      </w:r>
    </w:p>
    <w:p w14:paraId="4C66DB31" w14:textId="77777777" w:rsidR="00C71D57" w:rsidRPr="00C71D57" w:rsidRDefault="00C71D57" w:rsidP="00C71D57">
      <w:pPr>
        <w:spacing w:before="40"/>
        <w:jc w:val="both"/>
        <w:rPr>
          <w:rFonts w:eastAsiaTheme="minorEastAsia"/>
        </w:rPr>
      </w:pPr>
      <m:oMathPara>
        <m:oMath>
          <m:r>
            <w:rPr>
              <w:rFonts w:ascii="Cambria Math" w:hAnsi="Cambria Math"/>
            </w:rPr>
            <m:t xml:space="preserve">= </m:t>
          </m:r>
          <m:sSup>
            <m:sSupPr>
              <m:ctrlPr>
                <w:rPr>
                  <w:rFonts w:ascii="Cambria Math" w:hAnsi="Cambria Math"/>
                  <w:i/>
                </w:rPr>
              </m:ctrlPr>
            </m:sSupPr>
            <m:e>
              <m:r>
                <w:rPr>
                  <w:rFonts w:ascii="Cambria Math" w:hAnsi="Cambria Math"/>
                </w:rPr>
                <m:t>(pyx2)</m:t>
              </m:r>
            </m:e>
            <m:sup>
              <m:r>
                <w:rPr>
                  <w:rFonts w:ascii="Cambria Math" w:hAnsi="Cambria Math"/>
                </w:rPr>
                <m:t>2</m:t>
              </m:r>
            </m:sup>
          </m:sSup>
        </m:oMath>
      </m:oMathPara>
    </w:p>
    <w:p w14:paraId="20F3B567" w14:textId="77777777" w:rsidR="00C71D57" w:rsidRPr="00C71D57" w:rsidRDefault="00C71D57" w:rsidP="00C71D57">
      <w:pPr>
        <w:spacing w:before="40"/>
        <w:jc w:val="both"/>
        <w:rPr>
          <w:rFonts w:eastAsiaTheme="minorEastAsia"/>
        </w:rPr>
      </w:pPr>
      <m:oMathPara>
        <m:oMath>
          <m:r>
            <w:rPr>
              <w:rFonts w:ascii="Cambria Math" w:hAnsi="Cambria Math"/>
            </w:rPr>
            <m:t>=(0,33</m:t>
          </m:r>
          <m:sSup>
            <m:sSupPr>
              <m:ctrlPr>
                <w:rPr>
                  <w:rFonts w:ascii="Cambria Math" w:hAnsi="Cambria Math"/>
                  <w:i/>
                </w:rPr>
              </m:ctrlPr>
            </m:sSupPr>
            <m:e>
              <m:r>
                <w:rPr>
                  <w:rFonts w:ascii="Cambria Math" w:hAnsi="Cambria Math"/>
                </w:rPr>
                <m:t>1)</m:t>
              </m:r>
            </m:e>
            <m:sup>
              <m:r>
                <w:rPr>
                  <w:rFonts w:ascii="Cambria Math" w:hAnsi="Cambria Math"/>
                </w:rPr>
                <m:t>2</m:t>
              </m:r>
            </m:sup>
          </m:sSup>
        </m:oMath>
      </m:oMathPara>
    </w:p>
    <w:p w14:paraId="4082F8A6" w14:textId="77777777" w:rsidR="00C71D57" w:rsidRPr="00C71D57" w:rsidRDefault="00C71D57" w:rsidP="00C71D57">
      <w:pPr>
        <w:spacing w:before="40"/>
        <w:jc w:val="both"/>
        <w:rPr>
          <w:rFonts w:eastAsiaTheme="minorEastAsia"/>
        </w:rPr>
      </w:pPr>
      <m:oMathPara>
        <m:oMath>
          <m:r>
            <w:rPr>
              <w:rFonts w:ascii="Cambria Math" w:eastAsiaTheme="minorEastAsia" w:hAnsi="Cambria Math"/>
            </w:rPr>
            <m:t xml:space="preserve">=0,1096 </m:t>
          </m:r>
          <m:r>
            <m:rPr>
              <m:sty m:val="p"/>
            </m:rPr>
            <w:rPr>
              <w:rFonts w:ascii="Cambria Math" w:eastAsiaTheme="minorEastAsia" w:hAnsi="Cambria Math"/>
            </w:rPr>
            <m:t>or</m:t>
          </m:r>
          <m:r>
            <w:rPr>
              <w:rFonts w:ascii="Cambria Math" w:eastAsiaTheme="minorEastAsia" w:hAnsi="Cambria Math"/>
            </w:rPr>
            <m:t xml:space="preserve"> 10,96%</m:t>
          </m:r>
        </m:oMath>
      </m:oMathPara>
    </w:p>
    <w:p w14:paraId="7B89D609" w14:textId="77777777" w:rsidR="00C71D57" w:rsidRPr="00C71D57" w:rsidRDefault="00C71D57" w:rsidP="00C71D57">
      <w:pPr>
        <w:spacing w:before="40"/>
        <w:jc w:val="both"/>
      </w:pPr>
      <w:r w:rsidRPr="00C71D57">
        <w:t>b. Indirect effect through X1 on Y :</w:t>
      </w:r>
    </w:p>
    <w:p w14:paraId="71E52063" w14:textId="77777777" w:rsidR="00C71D57" w:rsidRPr="00C71D57" w:rsidRDefault="00C71D57" w:rsidP="00C71D57">
      <w:pPr>
        <w:spacing w:before="40"/>
        <w:jc w:val="both"/>
        <w:rPr>
          <w:rFonts w:eastAsiaTheme="minorEastAsia"/>
        </w:rPr>
      </w:pPr>
      <m:oMathPara>
        <m:oMath>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pyx2</m:t>
                  </m:r>
                </m:e>
              </m:d>
              <m:d>
                <m:dPr>
                  <m:ctrlPr>
                    <w:rPr>
                      <w:rFonts w:ascii="Cambria Math" w:hAnsi="Cambria Math"/>
                      <w:i/>
                    </w:rPr>
                  </m:ctrlPr>
                </m:dPr>
                <m:e>
                  <m:r>
                    <w:rPr>
                      <w:rFonts w:ascii="Cambria Math" w:hAnsi="Cambria Math"/>
                    </w:rPr>
                    <m:t>rx1rx2</m:t>
                  </m:r>
                </m:e>
              </m:d>
              <m:d>
                <m:dPr>
                  <m:ctrlPr>
                    <w:rPr>
                      <w:rFonts w:ascii="Cambria Math" w:hAnsi="Cambria Math"/>
                      <w:i/>
                    </w:rPr>
                  </m:ctrlPr>
                </m:dPr>
                <m:e>
                  <m:r>
                    <w:rPr>
                      <w:rFonts w:ascii="Cambria Math" w:hAnsi="Cambria Math"/>
                    </w:rPr>
                    <m:t>pyx1</m:t>
                  </m:r>
                </m:e>
              </m:d>
            </m:e>
          </m:d>
        </m:oMath>
      </m:oMathPara>
    </w:p>
    <w:p w14:paraId="5F3EE80D" w14:textId="77777777" w:rsidR="00C71D57" w:rsidRPr="00C71D57" w:rsidRDefault="00C71D57" w:rsidP="00C71D57">
      <w:pPr>
        <w:spacing w:before="40"/>
        <w:jc w:val="both"/>
        <w:rPr>
          <w:rFonts w:eastAsiaTheme="minorEastAsia"/>
        </w:rPr>
      </w:pPr>
      <m:oMathPara>
        <m:oMath>
          <m:r>
            <w:rPr>
              <w:rFonts w:ascii="Cambria Math" w:eastAsiaTheme="minorEastAsia" w:hAnsi="Cambria Math"/>
            </w:rPr>
            <w:lastRenderedPageBreak/>
            <m:t>=</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0,331</m:t>
                  </m:r>
                </m:e>
              </m:d>
              <m:d>
                <m:dPr>
                  <m:ctrlPr>
                    <w:rPr>
                      <w:rFonts w:ascii="Cambria Math" w:eastAsiaTheme="minorEastAsia" w:hAnsi="Cambria Math"/>
                      <w:i/>
                    </w:rPr>
                  </m:ctrlPr>
                </m:dPr>
                <m:e>
                  <m:r>
                    <w:rPr>
                      <w:rFonts w:ascii="Cambria Math" w:eastAsiaTheme="minorEastAsia" w:hAnsi="Cambria Math"/>
                    </w:rPr>
                    <m:t>0,201</m:t>
                  </m:r>
                </m:e>
              </m:d>
              <m:d>
                <m:dPr>
                  <m:ctrlPr>
                    <w:rPr>
                      <w:rFonts w:ascii="Cambria Math" w:eastAsiaTheme="minorEastAsia" w:hAnsi="Cambria Math"/>
                      <w:i/>
                    </w:rPr>
                  </m:ctrlPr>
                </m:dPr>
                <m:e>
                  <m:r>
                    <w:rPr>
                      <w:rFonts w:ascii="Cambria Math" w:eastAsiaTheme="minorEastAsia" w:hAnsi="Cambria Math"/>
                    </w:rPr>
                    <m:t>0,154</m:t>
                  </m:r>
                </m:e>
              </m:d>
            </m:e>
          </m:d>
        </m:oMath>
      </m:oMathPara>
    </w:p>
    <w:p w14:paraId="081048B0" w14:textId="11B26922" w:rsidR="00C71D57" w:rsidRPr="00C71D57" w:rsidRDefault="00C71D57" w:rsidP="00C71D57">
      <w:pPr>
        <w:spacing w:before="40"/>
        <w:jc w:val="both"/>
        <w:rPr>
          <w:rFonts w:eastAsiaTheme="minorEastAsia"/>
        </w:rPr>
      </w:pPr>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w:t>
      </w:r>
      <m:oMath>
        <m:r>
          <w:rPr>
            <w:rFonts w:ascii="Cambria Math" w:eastAsiaTheme="minorEastAsia" w:hAnsi="Cambria Math"/>
          </w:rPr>
          <m:t>=0,0102</m:t>
        </m:r>
        <m:r>
          <m:rPr>
            <m:sty m:val="p"/>
          </m:rPr>
          <w:rPr>
            <w:rFonts w:ascii="Cambria Math" w:eastAsiaTheme="minorEastAsia" w:hAnsi="Cambria Math"/>
          </w:rPr>
          <m:t xml:space="preserve"> or 1,02%</m:t>
        </m:r>
      </m:oMath>
    </w:p>
    <w:p w14:paraId="73C134D1" w14:textId="77777777" w:rsidR="00C71D57" w:rsidRPr="00C71D57" w:rsidRDefault="00C71D57" w:rsidP="00C71D57">
      <w:pPr>
        <w:spacing w:before="40"/>
        <w:jc w:val="both"/>
      </w:pPr>
      <w:r w:rsidRPr="00C71D57">
        <w:t>c. Total influence :</w:t>
      </w:r>
    </w:p>
    <w:p w14:paraId="56142E8F" w14:textId="77777777" w:rsidR="00C71D57" w:rsidRPr="00C71D57" w:rsidRDefault="00C71D57" w:rsidP="00C71D57">
      <w:pPr>
        <w:spacing w:before="40"/>
        <w:jc w:val="both"/>
      </w:pPr>
      <m:oMathPara>
        <m:oMath>
          <m:r>
            <m:rPr>
              <m:sty m:val="p"/>
            </m:rPr>
            <w:rPr>
              <w:rFonts w:ascii="Cambria Math" w:hAnsi="Cambria Math"/>
            </w:rPr>
            <m:t xml:space="preserve">Total influence </m:t>
          </m:r>
          <m:r>
            <w:rPr>
              <w:rFonts w:ascii="Cambria Math" w:hAnsi="Cambria Math"/>
            </w:rPr>
            <m:t>=</m:t>
          </m:r>
          <m:r>
            <w:rPr>
              <w:rFonts w:ascii="Cambria Math" w:eastAsiaTheme="minorEastAsia" w:hAnsi="Cambria Math"/>
            </w:rPr>
            <m:t>0,1096+0,0102</m:t>
          </m:r>
        </m:oMath>
      </m:oMathPara>
    </w:p>
    <w:p w14:paraId="5F4B0EDF" w14:textId="2250B2D4" w:rsidR="00C71D57" w:rsidRPr="00C71D57" w:rsidRDefault="00C71D57" w:rsidP="00C71D57">
      <w:pPr>
        <w:spacing w:before="40"/>
        <w:jc w:val="both"/>
      </w:pPr>
      <m:oMathPara>
        <m:oMath>
          <m:r>
            <w:rPr>
              <w:rFonts w:ascii="Cambria Math" w:eastAsiaTheme="minorEastAsia" w:hAnsi="Cambria Math"/>
            </w:rPr>
            <m:t xml:space="preserve">                                      </m:t>
          </m:r>
          <m:r>
            <w:rPr>
              <w:rFonts w:ascii="Cambria Math" w:hAnsi="Cambria Math"/>
            </w:rPr>
            <m:t>=</m:t>
          </m:r>
          <m:r>
            <w:rPr>
              <w:rFonts w:ascii="Cambria Math" w:eastAsiaTheme="minorEastAsia" w:hAnsi="Cambria Math"/>
            </w:rPr>
            <m:t xml:space="preserve">0,1198 </m:t>
          </m:r>
          <m:r>
            <m:rPr>
              <m:sty m:val="p"/>
            </m:rPr>
            <w:rPr>
              <w:rFonts w:ascii="Cambria Math" w:eastAsiaTheme="minorEastAsia" w:hAnsi="Cambria Math"/>
            </w:rPr>
            <m:t>or</m:t>
          </m:r>
          <m:r>
            <w:rPr>
              <w:rFonts w:ascii="Cambria Math" w:eastAsiaTheme="minorEastAsia" w:hAnsi="Cambria Math"/>
            </w:rPr>
            <m:t xml:space="preserve"> 11,98%</m:t>
          </m:r>
        </m:oMath>
      </m:oMathPara>
    </w:p>
    <w:p w14:paraId="5D866291" w14:textId="77777777" w:rsidR="00C71D57" w:rsidRPr="00C71D57" w:rsidRDefault="00C71D57" w:rsidP="00C71D57">
      <w:pPr>
        <w:spacing w:before="40"/>
        <w:jc w:val="both"/>
      </w:pPr>
      <w:r w:rsidRPr="00C71D57">
        <w:t>Based on the equation above, the total influence of preferences and satisfaction on consumer loyalty is significantly equal to :</w:t>
      </w:r>
    </w:p>
    <w:p w14:paraId="0780418D" w14:textId="77777777" w:rsidR="00C71D57" w:rsidRPr="00C71D57" w:rsidRDefault="00C71D57" w:rsidP="00C71D57">
      <w:pPr>
        <w:spacing w:before="40" w:line="360" w:lineRule="auto"/>
        <w:jc w:val="both"/>
      </w:pPr>
      <w:r w:rsidRPr="00C71D57">
        <w:t>Total influence X1 and X2 = 0,0340 + 0,1198</w:t>
      </w:r>
    </w:p>
    <w:p w14:paraId="5E5F6EC6" w14:textId="77777777" w:rsidR="00C71D57" w:rsidRPr="00C71D57" w:rsidRDefault="00C71D57" w:rsidP="00C71D57">
      <w:pPr>
        <w:spacing w:before="40" w:line="360" w:lineRule="auto"/>
        <w:jc w:val="both"/>
      </w:pPr>
      <w:r w:rsidRPr="00C71D57">
        <w:tab/>
      </w:r>
      <w:r w:rsidRPr="00C71D57">
        <w:tab/>
      </w:r>
      <w:r w:rsidRPr="00C71D57">
        <w:tab/>
        <w:t xml:space="preserve">       = 0,1538 or 15,38%</w:t>
      </w:r>
    </w:p>
    <w:p w14:paraId="0E2996BF" w14:textId="77777777" w:rsidR="00C71D57" w:rsidRDefault="00C71D57" w:rsidP="00C71D57">
      <w:pPr>
        <w:spacing w:after="120"/>
        <w:jc w:val="both"/>
        <w:rPr>
          <w:sz w:val="24"/>
          <w:szCs w:val="24"/>
        </w:rPr>
      </w:pPr>
      <w:r w:rsidRPr="00C71D57">
        <w:t>The results of the summary of the calculation values for this study can be seen in Table 21 below. </w:t>
      </w:r>
    </w:p>
    <w:p w14:paraId="741AD890" w14:textId="0B32A333" w:rsidR="00C71D57" w:rsidRPr="00C71D57" w:rsidRDefault="00C71D57" w:rsidP="00C71D57">
      <w:pPr>
        <w:rPr>
          <w:b/>
        </w:rPr>
      </w:pPr>
      <w:r>
        <w:rPr>
          <w:b/>
        </w:rPr>
        <w:t xml:space="preserve">          Table 12. </w:t>
      </w:r>
      <w:r w:rsidRPr="00C71D57">
        <w:rPr>
          <w:b/>
        </w:rPr>
        <w:t>Contribution of Independent Variables to Dependent Variables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317"/>
        <w:gridCol w:w="1319"/>
        <w:gridCol w:w="1319"/>
        <w:gridCol w:w="1314"/>
        <w:gridCol w:w="1451"/>
      </w:tblGrid>
      <w:tr w:rsidR="00C71D57" w14:paraId="4267242F" w14:textId="77777777" w:rsidTr="00054FB5">
        <w:tc>
          <w:tcPr>
            <w:tcW w:w="1316" w:type="dxa"/>
            <w:vMerge w:val="restart"/>
            <w:tcBorders>
              <w:top w:val="single" w:sz="8" w:space="0" w:color="auto"/>
              <w:bottom w:val="single" w:sz="8" w:space="0" w:color="auto"/>
            </w:tcBorders>
          </w:tcPr>
          <w:p w14:paraId="73A8DE3E" w14:textId="77777777" w:rsidR="00C71D57" w:rsidRPr="00E01EEC" w:rsidRDefault="00C71D57" w:rsidP="00054FB5">
            <w:pPr>
              <w:spacing w:before="120"/>
              <w:jc w:val="center"/>
              <w:rPr>
                <w:b/>
                <w:bCs/>
              </w:rPr>
            </w:pPr>
            <w:bookmarkStart w:id="2" w:name="_Hlk167132300"/>
            <w:r w:rsidRPr="00E01EEC">
              <w:rPr>
                <w:b/>
                <w:bCs/>
              </w:rPr>
              <w:t>Variable</w:t>
            </w:r>
          </w:p>
        </w:tc>
        <w:tc>
          <w:tcPr>
            <w:tcW w:w="1317" w:type="dxa"/>
            <w:vMerge w:val="restart"/>
            <w:tcBorders>
              <w:top w:val="single" w:sz="8" w:space="0" w:color="auto"/>
              <w:bottom w:val="single" w:sz="8" w:space="0" w:color="auto"/>
              <w:right w:val="single" w:sz="8" w:space="0" w:color="auto"/>
            </w:tcBorders>
          </w:tcPr>
          <w:p w14:paraId="3062D740" w14:textId="77777777" w:rsidR="00C71D57" w:rsidRPr="00E01EEC" w:rsidRDefault="00C71D57" w:rsidP="00054FB5">
            <w:pPr>
              <w:jc w:val="center"/>
              <w:rPr>
                <w:b/>
                <w:bCs/>
              </w:rPr>
            </w:pPr>
            <w:r w:rsidRPr="00E01EEC">
              <w:rPr>
                <w:b/>
                <w:bCs/>
              </w:rPr>
              <w:t>Path Coefficient</w:t>
            </w:r>
          </w:p>
        </w:tc>
        <w:tc>
          <w:tcPr>
            <w:tcW w:w="3952" w:type="dxa"/>
            <w:gridSpan w:val="3"/>
            <w:tcBorders>
              <w:top w:val="single" w:sz="8" w:space="0" w:color="auto"/>
              <w:left w:val="single" w:sz="8" w:space="0" w:color="auto"/>
              <w:bottom w:val="single" w:sz="8" w:space="0" w:color="auto"/>
              <w:right w:val="single" w:sz="8" w:space="0" w:color="auto"/>
            </w:tcBorders>
          </w:tcPr>
          <w:p w14:paraId="5AE88D49" w14:textId="77777777" w:rsidR="00C71D57" w:rsidRPr="00E01EEC" w:rsidRDefault="00C71D57" w:rsidP="00054FB5">
            <w:pPr>
              <w:jc w:val="center"/>
              <w:rPr>
                <w:b/>
                <w:bCs/>
              </w:rPr>
            </w:pPr>
            <w:r w:rsidRPr="00E01EEC">
              <w:rPr>
                <w:b/>
                <w:bCs/>
              </w:rPr>
              <w:t>Contribution</w:t>
            </w:r>
          </w:p>
        </w:tc>
        <w:tc>
          <w:tcPr>
            <w:tcW w:w="1337" w:type="dxa"/>
            <w:vMerge w:val="restart"/>
            <w:tcBorders>
              <w:top w:val="single" w:sz="8" w:space="0" w:color="auto"/>
              <w:left w:val="single" w:sz="8" w:space="0" w:color="auto"/>
              <w:bottom w:val="single" w:sz="8" w:space="0" w:color="auto"/>
            </w:tcBorders>
          </w:tcPr>
          <w:p w14:paraId="26811DF6" w14:textId="77777777" w:rsidR="00C71D57" w:rsidRPr="00E01EEC" w:rsidRDefault="00C71D57" w:rsidP="00054FB5">
            <w:pPr>
              <w:jc w:val="center"/>
              <w:rPr>
                <w:b/>
                <w:bCs/>
              </w:rPr>
            </w:pPr>
            <w:r w:rsidRPr="00E01EEC">
              <w:rPr>
                <w:b/>
                <w:bCs/>
              </w:rPr>
              <w:t>Joint Contribution</w:t>
            </w:r>
          </w:p>
        </w:tc>
      </w:tr>
      <w:tr w:rsidR="00C71D57" w14:paraId="17D22B97" w14:textId="77777777" w:rsidTr="00054FB5">
        <w:tc>
          <w:tcPr>
            <w:tcW w:w="1316" w:type="dxa"/>
            <w:vMerge/>
            <w:tcBorders>
              <w:top w:val="nil"/>
              <w:bottom w:val="single" w:sz="8" w:space="0" w:color="auto"/>
            </w:tcBorders>
          </w:tcPr>
          <w:p w14:paraId="09E3F34C" w14:textId="77777777" w:rsidR="00C71D57" w:rsidRDefault="00C71D57" w:rsidP="00054FB5">
            <w:pPr>
              <w:jc w:val="center"/>
            </w:pPr>
          </w:p>
        </w:tc>
        <w:tc>
          <w:tcPr>
            <w:tcW w:w="1317" w:type="dxa"/>
            <w:vMerge/>
            <w:tcBorders>
              <w:top w:val="single" w:sz="8" w:space="0" w:color="auto"/>
              <w:bottom w:val="single" w:sz="8" w:space="0" w:color="auto"/>
              <w:right w:val="single" w:sz="8" w:space="0" w:color="auto"/>
            </w:tcBorders>
          </w:tcPr>
          <w:p w14:paraId="08F96462" w14:textId="77777777" w:rsidR="00C71D57" w:rsidRDefault="00C71D57" w:rsidP="00054FB5">
            <w:pPr>
              <w:jc w:val="center"/>
            </w:pPr>
          </w:p>
        </w:tc>
        <w:tc>
          <w:tcPr>
            <w:tcW w:w="1319" w:type="dxa"/>
            <w:tcBorders>
              <w:top w:val="single" w:sz="8" w:space="0" w:color="auto"/>
              <w:left w:val="single" w:sz="8" w:space="0" w:color="auto"/>
              <w:bottom w:val="single" w:sz="8" w:space="0" w:color="auto"/>
            </w:tcBorders>
          </w:tcPr>
          <w:p w14:paraId="628CB8CD" w14:textId="77777777" w:rsidR="00C71D57" w:rsidRPr="00E01EEC" w:rsidRDefault="00C71D57" w:rsidP="00054FB5">
            <w:pPr>
              <w:jc w:val="center"/>
              <w:rPr>
                <w:b/>
                <w:bCs/>
              </w:rPr>
            </w:pPr>
            <w:r>
              <w:rPr>
                <w:b/>
                <w:bCs/>
              </w:rPr>
              <w:t>Direct</w:t>
            </w:r>
          </w:p>
        </w:tc>
        <w:tc>
          <w:tcPr>
            <w:tcW w:w="1319" w:type="dxa"/>
            <w:tcBorders>
              <w:top w:val="single" w:sz="8" w:space="0" w:color="auto"/>
              <w:bottom w:val="single" w:sz="8" w:space="0" w:color="auto"/>
            </w:tcBorders>
          </w:tcPr>
          <w:p w14:paraId="4B9A68F6" w14:textId="77777777" w:rsidR="00C71D57" w:rsidRPr="00E01EEC" w:rsidRDefault="00C71D57" w:rsidP="00054FB5">
            <w:pPr>
              <w:jc w:val="center"/>
              <w:rPr>
                <w:b/>
                <w:bCs/>
              </w:rPr>
            </w:pPr>
            <w:r w:rsidRPr="00384B8B">
              <w:rPr>
                <w:b/>
                <w:bCs/>
              </w:rPr>
              <w:t>Indirect</w:t>
            </w:r>
          </w:p>
        </w:tc>
        <w:tc>
          <w:tcPr>
            <w:tcW w:w="1314" w:type="dxa"/>
            <w:tcBorders>
              <w:top w:val="single" w:sz="8" w:space="0" w:color="auto"/>
              <w:bottom w:val="single" w:sz="8" w:space="0" w:color="auto"/>
              <w:right w:val="single" w:sz="8" w:space="0" w:color="auto"/>
            </w:tcBorders>
          </w:tcPr>
          <w:p w14:paraId="7DB9930F" w14:textId="77777777" w:rsidR="00C71D57" w:rsidRPr="00E01EEC" w:rsidRDefault="00C71D57" w:rsidP="00054FB5">
            <w:pPr>
              <w:jc w:val="center"/>
              <w:rPr>
                <w:b/>
                <w:bCs/>
              </w:rPr>
            </w:pPr>
            <w:r w:rsidRPr="00E01EEC">
              <w:rPr>
                <w:b/>
                <w:bCs/>
              </w:rPr>
              <w:t>Total</w:t>
            </w:r>
          </w:p>
        </w:tc>
        <w:tc>
          <w:tcPr>
            <w:tcW w:w="1337" w:type="dxa"/>
            <w:vMerge/>
            <w:tcBorders>
              <w:top w:val="single" w:sz="8" w:space="0" w:color="auto"/>
              <w:left w:val="single" w:sz="8" w:space="0" w:color="auto"/>
              <w:bottom w:val="single" w:sz="8" w:space="0" w:color="auto"/>
            </w:tcBorders>
          </w:tcPr>
          <w:p w14:paraId="534BA3A7" w14:textId="77777777" w:rsidR="00C71D57" w:rsidRDefault="00C71D57" w:rsidP="00054FB5">
            <w:pPr>
              <w:jc w:val="center"/>
            </w:pPr>
          </w:p>
        </w:tc>
      </w:tr>
      <w:tr w:rsidR="00C71D57" w14:paraId="5179F7B3" w14:textId="77777777" w:rsidTr="00054FB5">
        <w:tc>
          <w:tcPr>
            <w:tcW w:w="1316" w:type="dxa"/>
            <w:tcBorders>
              <w:top w:val="single" w:sz="8" w:space="0" w:color="auto"/>
            </w:tcBorders>
          </w:tcPr>
          <w:p w14:paraId="74DF053C" w14:textId="77777777" w:rsidR="00C71D57" w:rsidRDefault="00C71D57" w:rsidP="00054FB5">
            <w:pPr>
              <w:jc w:val="center"/>
            </w:pPr>
            <w:r>
              <w:t>X1</w:t>
            </w:r>
          </w:p>
        </w:tc>
        <w:tc>
          <w:tcPr>
            <w:tcW w:w="1317" w:type="dxa"/>
            <w:tcBorders>
              <w:top w:val="single" w:sz="8" w:space="0" w:color="auto"/>
            </w:tcBorders>
          </w:tcPr>
          <w:p w14:paraId="2AD8D6A5" w14:textId="77777777" w:rsidR="00C71D57" w:rsidRDefault="00C71D57" w:rsidP="00054FB5">
            <w:pPr>
              <w:jc w:val="center"/>
            </w:pPr>
            <w:r>
              <w:t>0,154</w:t>
            </w:r>
          </w:p>
        </w:tc>
        <w:tc>
          <w:tcPr>
            <w:tcW w:w="1319" w:type="dxa"/>
            <w:tcBorders>
              <w:top w:val="single" w:sz="8" w:space="0" w:color="auto"/>
            </w:tcBorders>
          </w:tcPr>
          <w:p w14:paraId="5BAF378E" w14:textId="77777777" w:rsidR="00C71D57" w:rsidRDefault="00C71D57" w:rsidP="00054FB5">
            <w:pPr>
              <w:jc w:val="center"/>
            </w:pPr>
            <w:r>
              <w:t>0,0237</w:t>
            </w:r>
          </w:p>
        </w:tc>
        <w:tc>
          <w:tcPr>
            <w:tcW w:w="1319" w:type="dxa"/>
            <w:tcBorders>
              <w:top w:val="single" w:sz="8" w:space="0" w:color="auto"/>
            </w:tcBorders>
          </w:tcPr>
          <w:p w14:paraId="6BF32497" w14:textId="77777777" w:rsidR="00C71D57" w:rsidRDefault="00C71D57" w:rsidP="00054FB5">
            <w:pPr>
              <w:jc w:val="center"/>
            </w:pPr>
            <w:r>
              <w:t>0,0102</w:t>
            </w:r>
          </w:p>
        </w:tc>
        <w:tc>
          <w:tcPr>
            <w:tcW w:w="1314" w:type="dxa"/>
            <w:tcBorders>
              <w:top w:val="single" w:sz="8" w:space="0" w:color="auto"/>
            </w:tcBorders>
          </w:tcPr>
          <w:p w14:paraId="69CFA52C" w14:textId="77777777" w:rsidR="00C71D57" w:rsidRDefault="00C71D57" w:rsidP="00054FB5">
            <w:pPr>
              <w:jc w:val="center"/>
            </w:pPr>
            <w:r>
              <w:t>0,0340</w:t>
            </w:r>
          </w:p>
        </w:tc>
        <w:tc>
          <w:tcPr>
            <w:tcW w:w="1337" w:type="dxa"/>
            <w:tcBorders>
              <w:top w:val="single" w:sz="8" w:space="0" w:color="auto"/>
            </w:tcBorders>
          </w:tcPr>
          <w:p w14:paraId="5E006D9D" w14:textId="77777777" w:rsidR="00C71D57" w:rsidRDefault="00C71D57" w:rsidP="00054FB5">
            <w:pPr>
              <w:jc w:val="center"/>
            </w:pPr>
            <w:r>
              <w:t>-</w:t>
            </w:r>
          </w:p>
        </w:tc>
      </w:tr>
      <w:tr w:rsidR="00C71D57" w14:paraId="7C473602" w14:textId="77777777" w:rsidTr="00054FB5">
        <w:tc>
          <w:tcPr>
            <w:tcW w:w="1316" w:type="dxa"/>
          </w:tcPr>
          <w:p w14:paraId="4F207BCC" w14:textId="77777777" w:rsidR="00C71D57" w:rsidRDefault="00C71D57" w:rsidP="00054FB5">
            <w:pPr>
              <w:jc w:val="center"/>
            </w:pPr>
            <w:r>
              <w:t>X2</w:t>
            </w:r>
          </w:p>
        </w:tc>
        <w:tc>
          <w:tcPr>
            <w:tcW w:w="1317" w:type="dxa"/>
          </w:tcPr>
          <w:p w14:paraId="2C3A1EEC" w14:textId="77777777" w:rsidR="00C71D57" w:rsidRDefault="00C71D57" w:rsidP="00054FB5">
            <w:pPr>
              <w:jc w:val="center"/>
            </w:pPr>
            <w:r>
              <w:t>0,331</w:t>
            </w:r>
          </w:p>
        </w:tc>
        <w:tc>
          <w:tcPr>
            <w:tcW w:w="1319" w:type="dxa"/>
          </w:tcPr>
          <w:p w14:paraId="4CC10718" w14:textId="77777777" w:rsidR="00C71D57" w:rsidRDefault="00C71D57" w:rsidP="00054FB5">
            <w:pPr>
              <w:jc w:val="center"/>
            </w:pPr>
            <w:r>
              <w:t>0,1096</w:t>
            </w:r>
          </w:p>
        </w:tc>
        <w:tc>
          <w:tcPr>
            <w:tcW w:w="1319" w:type="dxa"/>
          </w:tcPr>
          <w:p w14:paraId="243A08E0" w14:textId="77777777" w:rsidR="00C71D57" w:rsidRDefault="00C71D57" w:rsidP="00054FB5">
            <w:pPr>
              <w:jc w:val="center"/>
            </w:pPr>
            <w:r>
              <w:t>0,0102</w:t>
            </w:r>
          </w:p>
        </w:tc>
        <w:tc>
          <w:tcPr>
            <w:tcW w:w="1314" w:type="dxa"/>
          </w:tcPr>
          <w:p w14:paraId="61733517" w14:textId="77777777" w:rsidR="00C71D57" w:rsidRDefault="00C71D57" w:rsidP="00054FB5">
            <w:pPr>
              <w:jc w:val="center"/>
            </w:pPr>
            <w:r>
              <w:t>0,1198</w:t>
            </w:r>
          </w:p>
        </w:tc>
        <w:tc>
          <w:tcPr>
            <w:tcW w:w="1337" w:type="dxa"/>
          </w:tcPr>
          <w:p w14:paraId="1BC8AAA5" w14:textId="77777777" w:rsidR="00C71D57" w:rsidRDefault="00C71D57" w:rsidP="00054FB5">
            <w:pPr>
              <w:jc w:val="center"/>
            </w:pPr>
            <w:r>
              <w:t>-</w:t>
            </w:r>
          </w:p>
        </w:tc>
      </w:tr>
      <w:tr w:rsidR="00C71D57" w14:paraId="3A190D3B" w14:textId="77777777" w:rsidTr="00054FB5">
        <w:tc>
          <w:tcPr>
            <w:tcW w:w="1316" w:type="dxa"/>
            <w:tcBorders>
              <w:bottom w:val="single" w:sz="8" w:space="0" w:color="auto"/>
            </w:tcBorders>
          </w:tcPr>
          <w:p w14:paraId="52EFE229" w14:textId="77777777" w:rsidR="00C71D57" w:rsidRPr="00E01EEC" w:rsidRDefault="00C71D57" w:rsidP="00054FB5">
            <w:pPr>
              <w:jc w:val="center"/>
              <w:rPr>
                <w:i/>
                <w:iCs/>
              </w:rPr>
            </w:pPr>
            <w:r>
              <w:rPr>
                <w:i/>
                <w:iCs/>
              </w:rPr>
              <w:t xml:space="preserve">e </w:t>
            </w:r>
          </w:p>
        </w:tc>
        <w:tc>
          <w:tcPr>
            <w:tcW w:w="1317" w:type="dxa"/>
            <w:tcBorders>
              <w:bottom w:val="single" w:sz="8" w:space="0" w:color="auto"/>
            </w:tcBorders>
          </w:tcPr>
          <w:p w14:paraId="57C42D6A" w14:textId="77777777" w:rsidR="00C71D57" w:rsidRDefault="00C71D57" w:rsidP="00054FB5">
            <w:pPr>
              <w:jc w:val="center"/>
            </w:pPr>
            <w:r>
              <w:t>0,86</w:t>
            </w:r>
          </w:p>
        </w:tc>
        <w:tc>
          <w:tcPr>
            <w:tcW w:w="1319" w:type="dxa"/>
            <w:tcBorders>
              <w:bottom w:val="single" w:sz="8" w:space="0" w:color="auto"/>
            </w:tcBorders>
          </w:tcPr>
          <w:p w14:paraId="1C0F1247" w14:textId="77777777" w:rsidR="00C71D57" w:rsidRDefault="00C71D57" w:rsidP="00054FB5">
            <w:pPr>
              <w:jc w:val="center"/>
            </w:pPr>
            <w:r>
              <w:t>-</w:t>
            </w:r>
          </w:p>
        </w:tc>
        <w:tc>
          <w:tcPr>
            <w:tcW w:w="1319" w:type="dxa"/>
            <w:tcBorders>
              <w:bottom w:val="single" w:sz="8" w:space="0" w:color="auto"/>
            </w:tcBorders>
          </w:tcPr>
          <w:p w14:paraId="093CEE4F" w14:textId="77777777" w:rsidR="00C71D57" w:rsidRDefault="00C71D57" w:rsidP="00054FB5">
            <w:pPr>
              <w:jc w:val="center"/>
            </w:pPr>
            <w:r>
              <w:t>-</w:t>
            </w:r>
          </w:p>
        </w:tc>
        <w:tc>
          <w:tcPr>
            <w:tcW w:w="1314" w:type="dxa"/>
            <w:tcBorders>
              <w:bottom w:val="single" w:sz="8" w:space="0" w:color="auto"/>
            </w:tcBorders>
          </w:tcPr>
          <w:p w14:paraId="018F0F3D" w14:textId="77777777" w:rsidR="00C71D57" w:rsidRDefault="00C71D57" w:rsidP="00054FB5">
            <w:pPr>
              <w:jc w:val="center"/>
            </w:pPr>
            <w:r>
              <w:t>-</w:t>
            </w:r>
          </w:p>
        </w:tc>
        <w:tc>
          <w:tcPr>
            <w:tcW w:w="1337" w:type="dxa"/>
            <w:tcBorders>
              <w:bottom w:val="single" w:sz="8" w:space="0" w:color="auto"/>
            </w:tcBorders>
          </w:tcPr>
          <w:p w14:paraId="68485606" w14:textId="77777777" w:rsidR="00C71D57" w:rsidRDefault="00C71D57" w:rsidP="00054FB5">
            <w:pPr>
              <w:jc w:val="center"/>
            </w:pPr>
            <w:r>
              <w:t>-</w:t>
            </w:r>
          </w:p>
        </w:tc>
      </w:tr>
      <w:tr w:rsidR="00C71D57" w14:paraId="1ED5FC35" w14:textId="77777777" w:rsidTr="00054FB5">
        <w:tc>
          <w:tcPr>
            <w:tcW w:w="6585" w:type="dxa"/>
            <w:gridSpan w:val="5"/>
            <w:tcBorders>
              <w:top w:val="single" w:sz="8" w:space="0" w:color="auto"/>
              <w:bottom w:val="single" w:sz="8" w:space="0" w:color="auto"/>
            </w:tcBorders>
          </w:tcPr>
          <w:p w14:paraId="6E1D68B2" w14:textId="77777777" w:rsidR="00C71D57" w:rsidRDefault="00C71D57" w:rsidP="00054FB5">
            <w:pPr>
              <w:jc w:val="center"/>
            </w:pPr>
            <w:r w:rsidRPr="00384B8B">
              <w:t>Total Impact X1 and X2</w:t>
            </w:r>
          </w:p>
        </w:tc>
        <w:tc>
          <w:tcPr>
            <w:tcW w:w="1337" w:type="dxa"/>
            <w:tcBorders>
              <w:top w:val="single" w:sz="8" w:space="0" w:color="auto"/>
              <w:bottom w:val="single" w:sz="8" w:space="0" w:color="auto"/>
            </w:tcBorders>
          </w:tcPr>
          <w:p w14:paraId="794673D0" w14:textId="77777777" w:rsidR="00C71D57" w:rsidRDefault="00C71D57" w:rsidP="00054FB5">
            <w:pPr>
              <w:jc w:val="center"/>
            </w:pPr>
            <w:r>
              <w:t>0,1538 or 15,38%</w:t>
            </w:r>
          </w:p>
        </w:tc>
      </w:tr>
      <w:bookmarkEnd w:id="2"/>
    </w:tbl>
    <w:p w14:paraId="3B567426" w14:textId="72D93B15" w:rsidR="00C71D57" w:rsidRDefault="00C71D57">
      <w:pPr>
        <w:rPr>
          <w:bCs/>
        </w:rPr>
      </w:pPr>
    </w:p>
    <w:p w14:paraId="12BC8D0B" w14:textId="7EB8DA6C" w:rsidR="00C71D57" w:rsidRPr="004F3C5A" w:rsidRDefault="004F3C5A">
      <w:pPr>
        <w:rPr>
          <w:b/>
        </w:rPr>
      </w:pPr>
      <w:r>
        <w:rPr>
          <w:b/>
        </w:rPr>
        <w:t xml:space="preserve">3.4.3 </w:t>
      </w:r>
      <w:r w:rsidRPr="004F3C5A">
        <w:rPr>
          <w:b/>
        </w:rPr>
        <w:t>Partial Hypothesis Test (T Test)</w:t>
      </w:r>
    </w:p>
    <w:p w14:paraId="2759C681" w14:textId="0EC5DE28" w:rsidR="00C71D57" w:rsidRDefault="004F3C5A">
      <w:pPr>
        <w:rPr>
          <w:bCs/>
        </w:rPr>
      </w:pPr>
      <w:r w:rsidRPr="004F3C5A">
        <w:rPr>
          <w:bCs/>
        </w:rPr>
        <w:t>Partial testing is used to find out if there is an influence on each independent variable (in this study consumer preferences and satisfaction) against dependent variables (in these studies consumer loyalty). (Ghozali, 2018). The following table 13 shows the results of the T test in this study.</w:t>
      </w:r>
    </w:p>
    <w:p w14:paraId="57E86FFC" w14:textId="77777777" w:rsidR="004F3C5A" w:rsidRDefault="004F3C5A">
      <w:pPr>
        <w:rPr>
          <w:bCs/>
        </w:rPr>
      </w:pPr>
    </w:p>
    <w:tbl>
      <w:tblPr>
        <w:tblStyle w:val="PlainTable2"/>
        <w:tblpPr w:leftFromText="180" w:rightFromText="180" w:vertAnchor="text" w:horzAnchor="margin" w:tblpY="361"/>
        <w:tblW w:w="4068" w:type="dxa"/>
        <w:tblBorders>
          <w:top w:val="single" w:sz="4" w:space="0" w:color="auto"/>
          <w:bottom w:val="single" w:sz="4" w:space="0" w:color="auto"/>
        </w:tblBorders>
        <w:tblLayout w:type="fixed"/>
        <w:tblLook w:val="0000" w:firstRow="0" w:lastRow="0" w:firstColumn="0" w:lastColumn="0" w:noHBand="0" w:noVBand="0"/>
      </w:tblPr>
      <w:tblGrid>
        <w:gridCol w:w="754"/>
        <w:gridCol w:w="1210"/>
        <w:gridCol w:w="1052"/>
        <w:gridCol w:w="1052"/>
      </w:tblGrid>
      <w:tr w:rsidR="004F3C5A" w:rsidRPr="00CE352E" w14:paraId="042F3F90" w14:textId="77777777" w:rsidTr="00054FB5">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1964" w:type="dxa"/>
            <w:gridSpan w:val="2"/>
            <w:vMerge w:val="restart"/>
            <w:tcBorders>
              <w:top w:val="none" w:sz="0" w:space="0" w:color="auto"/>
              <w:left w:val="none" w:sz="0" w:space="0" w:color="auto"/>
              <w:bottom w:val="none" w:sz="0" w:space="0" w:color="auto"/>
              <w:right w:val="none" w:sz="0" w:space="0" w:color="auto"/>
            </w:tcBorders>
          </w:tcPr>
          <w:p w14:paraId="59DC1A03" w14:textId="77777777" w:rsidR="004F3C5A" w:rsidRPr="00CE352E" w:rsidRDefault="004F3C5A" w:rsidP="004F3C5A">
            <w:pPr>
              <w:autoSpaceDE w:val="0"/>
              <w:autoSpaceDN w:val="0"/>
              <w:adjustRightInd w:val="0"/>
              <w:spacing w:before="120"/>
              <w:ind w:left="62" w:right="62"/>
              <w:rPr>
                <w:color w:val="000000" w:themeColor="text1"/>
                <w:sz w:val="20"/>
                <w:szCs w:val="20"/>
              </w:rPr>
            </w:pPr>
            <w:r w:rsidRPr="00CE352E">
              <w:rPr>
                <w:color w:val="000000" w:themeColor="text1"/>
                <w:sz w:val="20"/>
                <w:szCs w:val="20"/>
              </w:rPr>
              <w:t>Model</w:t>
            </w:r>
          </w:p>
        </w:tc>
        <w:tc>
          <w:tcPr>
            <w:cnfStyle w:val="000001000000" w:firstRow="0" w:lastRow="0" w:firstColumn="0" w:lastColumn="0" w:oddVBand="0" w:evenVBand="1" w:oddHBand="0" w:evenHBand="0" w:firstRowFirstColumn="0" w:firstRowLastColumn="0" w:lastRowFirstColumn="0" w:lastRowLastColumn="0"/>
            <w:tcW w:w="1052" w:type="dxa"/>
            <w:vMerge w:val="restart"/>
            <w:tcBorders>
              <w:top w:val="none" w:sz="0" w:space="0" w:color="auto"/>
              <w:left w:val="none" w:sz="0" w:space="0" w:color="auto"/>
              <w:bottom w:val="none" w:sz="0" w:space="0" w:color="auto"/>
              <w:right w:val="none" w:sz="0" w:space="0" w:color="auto"/>
            </w:tcBorders>
          </w:tcPr>
          <w:p w14:paraId="6BDECB71" w14:textId="77777777" w:rsidR="004F3C5A" w:rsidRPr="00CE352E" w:rsidRDefault="004F3C5A" w:rsidP="004F3C5A">
            <w:pPr>
              <w:autoSpaceDE w:val="0"/>
              <w:autoSpaceDN w:val="0"/>
              <w:adjustRightInd w:val="0"/>
              <w:ind w:left="60" w:right="60"/>
              <w:jc w:val="center"/>
              <w:rPr>
                <w:color w:val="000000" w:themeColor="text1"/>
                <w:sz w:val="20"/>
                <w:szCs w:val="20"/>
              </w:rPr>
            </w:pPr>
            <w:r w:rsidRPr="00CE352E">
              <w:rPr>
                <w:color w:val="000000" w:themeColor="text1"/>
                <w:sz w:val="20"/>
                <w:szCs w:val="20"/>
              </w:rPr>
              <w:t>t</w:t>
            </w:r>
          </w:p>
        </w:tc>
        <w:tc>
          <w:tcPr>
            <w:cnfStyle w:val="000010000000" w:firstRow="0" w:lastRow="0" w:firstColumn="0" w:lastColumn="0" w:oddVBand="1" w:evenVBand="0" w:oddHBand="0" w:evenHBand="0" w:firstRowFirstColumn="0" w:firstRowLastColumn="0" w:lastRowFirstColumn="0" w:lastRowLastColumn="0"/>
            <w:tcW w:w="1052" w:type="dxa"/>
            <w:vMerge w:val="restart"/>
            <w:tcBorders>
              <w:top w:val="none" w:sz="0" w:space="0" w:color="auto"/>
              <w:left w:val="none" w:sz="0" w:space="0" w:color="auto"/>
              <w:bottom w:val="none" w:sz="0" w:space="0" w:color="auto"/>
              <w:right w:val="none" w:sz="0" w:space="0" w:color="auto"/>
            </w:tcBorders>
          </w:tcPr>
          <w:p w14:paraId="5D2F8C89" w14:textId="77777777" w:rsidR="004F3C5A" w:rsidRPr="00CE352E" w:rsidRDefault="004F3C5A" w:rsidP="004F3C5A">
            <w:pPr>
              <w:autoSpaceDE w:val="0"/>
              <w:autoSpaceDN w:val="0"/>
              <w:adjustRightInd w:val="0"/>
              <w:ind w:left="60" w:right="60"/>
              <w:jc w:val="center"/>
              <w:rPr>
                <w:color w:val="000000" w:themeColor="text1"/>
                <w:sz w:val="20"/>
                <w:szCs w:val="20"/>
              </w:rPr>
            </w:pPr>
            <w:r w:rsidRPr="00CE352E">
              <w:rPr>
                <w:color w:val="000000" w:themeColor="text1"/>
                <w:sz w:val="20"/>
                <w:szCs w:val="20"/>
              </w:rPr>
              <w:t>Sig.</w:t>
            </w:r>
          </w:p>
        </w:tc>
      </w:tr>
      <w:tr w:rsidR="004F3C5A" w:rsidRPr="00CE352E" w14:paraId="5A853EA6" w14:textId="77777777" w:rsidTr="00054FB5">
        <w:trPr>
          <w:trHeight w:val="230"/>
        </w:trPr>
        <w:tc>
          <w:tcPr>
            <w:cnfStyle w:val="000010000000" w:firstRow="0" w:lastRow="0" w:firstColumn="0" w:lastColumn="0" w:oddVBand="1" w:evenVBand="0" w:oddHBand="0" w:evenHBand="0" w:firstRowFirstColumn="0" w:firstRowLastColumn="0" w:lastRowFirstColumn="0" w:lastRowLastColumn="0"/>
            <w:tcW w:w="1964" w:type="dxa"/>
            <w:gridSpan w:val="2"/>
            <w:vMerge/>
            <w:tcBorders>
              <w:left w:val="none" w:sz="0" w:space="0" w:color="auto"/>
              <w:bottom w:val="single" w:sz="4" w:space="0" w:color="auto"/>
              <w:right w:val="none" w:sz="0" w:space="0" w:color="auto"/>
            </w:tcBorders>
          </w:tcPr>
          <w:p w14:paraId="23A617FC" w14:textId="77777777" w:rsidR="004F3C5A" w:rsidRPr="00CE352E" w:rsidRDefault="004F3C5A" w:rsidP="004F3C5A">
            <w:pPr>
              <w:autoSpaceDE w:val="0"/>
              <w:autoSpaceDN w:val="0"/>
              <w:adjustRightInd w:val="0"/>
              <w:rPr>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052" w:type="dxa"/>
            <w:vMerge/>
            <w:tcBorders>
              <w:left w:val="none" w:sz="0" w:space="0" w:color="auto"/>
              <w:bottom w:val="single" w:sz="4" w:space="0" w:color="auto"/>
              <w:right w:val="none" w:sz="0" w:space="0" w:color="auto"/>
            </w:tcBorders>
          </w:tcPr>
          <w:p w14:paraId="35F2D984" w14:textId="77777777" w:rsidR="004F3C5A" w:rsidRPr="00CE352E" w:rsidRDefault="004F3C5A" w:rsidP="004F3C5A">
            <w:pPr>
              <w:autoSpaceDE w:val="0"/>
              <w:autoSpaceDN w:val="0"/>
              <w:adjustRightInd w:val="0"/>
              <w:rPr>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052" w:type="dxa"/>
            <w:vMerge/>
            <w:tcBorders>
              <w:left w:val="none" w:sz="0" w:space="0" w:color="auto"/>
              <w:bottom w:val="single" w:sz="4" w:space="0" w:color="auto"/>
              <w:right w:val="none" w:sz="0" w:space="0" w:color="auto"/>
            </w:tcBorders>
          </w:tcPr>
          <w:p w14:paraId="408F74EB" w14:textId="77777777" w:rsidR="004F3C5A" w:rsidRPr="00CE352E" w:rsidRDefault="004F3C5A" w:rsidP="004F3C5A">
            <w:pPr>
              <w:autoSpaceDE w:val="0"/>
              <w:autoSpaceDN w:val="0"/>
              <w:adjustRightInd w:val="0"/>
              <w:rPr>
                <w:color w:val="000000" w:themeColor="text1"/>
                <w:sz w:val="20"/>
                <w:szCs w:val="20"/>
              </w:rPr>
            </w:pPr>
          </w:p>
        </w:tc>
      </w:tr>
      <w:tr w:rsidR="004F3C5A" w:rsidRPr="00CE352E" w14:paraId="00CACE36" w14:textId="77777777" w:rsidTr="00054FB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4" w:type="dxa"/>
            <w:vMerge w:val="restart"/>
            <w:tcBorders>
              <w:top w:val="single" w:sz="4" w:space="0" w:color="auto"/>
              <w:left w:val="none" w:sz="0" w:space="0" w:color="auto"/>
              <w:bottom w:val="nil"/>
              <w:right w:val="none" w:sz="0" w:space="0" w:color="auto"/>
            </w:tcBorders>
          </w:tcPr>
          <w:p w14:paraId="44C159FE" w14:textId="77777777" w:rsidR="004F3C5A" w:rsidRPr="00CE352E" w:rsidRDefault="004F3C5A" w:rsidP="004F3C5A">
            <w:pPr>
              <w:autoSpaceDE w:val="0"/>
              <w:autoSpaceDN w:val="0"/>
              <w:adjustRightInd w:val="0"/>
              <w:ind w:left="60" w:right="60"/>
              <w:rPr>
                <w:color w:val="000000" w:themeColor="text1"/>
                <w:sz w:val="20"/>
                <w:szCs w:val="20"/>
              </w:rPr>
            </w:pPr>
            <w:r w:rsidRPr="00CE352E">
              <w:rPr>
                <w:color w:val="000000" w:themeColor="text1"/>
                <w:sz w:val="20"/>
                <w:szCs w:val="20"/>
              </w:rPr>
              <w:t>1</w:t>
            </w:r>
          </w:p>
        </w:tc>
        <w:tc>
          <w:tcPr>
            <w:cnfStyle w:val="000001000000" w:firstRow="0" w:lastRow="0" w:firstColumn="0" w:lastColumn="0" w:oddVBand="0" w:evenVBand="1" w:oddHBand="0" w:evenHBand="0" w:firstRowFirstColumn="0" w:firstRowLastColumn="0" w:lastRowFirstColumn="0" w:lastRowLastColumn="0"/>
            <w:tcW w:w="1210" w:type="dxa"/>
            <w:tcBorders>
              <w:top w:val="single" w:sz="4" w:space="0" w:color="auto"/>
              <w:left w:val="none" w:sz="0" w:space="0" w:color="auto"/>
              <w:bottom w:val="nil"/>
              <w:right w:val="none" w:sz="0" w:space="0" w:color="auto"/>
            </w:tcBorders>
          </w:tcPr>
          <w:p w14:paraId="48A6507F" w14:textId="77777777" w:rsidR="004F3C5A" w:rsidRPr="00CE352E" w:rsidRDefault="004F3C5A" w:rsidP="004F3C5A">
            <w:pPr>
              <w:autoSpaceDE w:val="0"/>
              <w:autoSpaceDN w:val="0"/>
              <w:adjustRightInd w:val="0"/>
              <w:ind w:left="60" w:right="60"/>
              <w:rPr>
                <w:color w:val="000000" w:themeColor="text1"/>
                <w:sz w:val="20"/>
                <w:szCs w:val="20"/>
              </w:rPr>
            </w:pPr>
            <w:r w:rsidRPr="00CE352E">
              <w:rPr>
                <w:color w:val="000000" w:themeColor="text1"/>
                <w:sz w:val="20"/>
                <w:szCs w:val="20"/>
              </w:rPr>
              <w:t>(Constant)</w:t>
            </w:r>
          </w:p>
        </w:tc>
        <w:tc>
          <w:tcPr>
            <w:cnfStyle w:val="000010000000" w:firstRow="0" w:lastRow="0" w:firstColumn="0" w:lastColumn="0" w:oddVBand="1" w:evenVBand="0" w:oddHBand="0" w:evenHBand="0" w:firstRowFirstColumn="0" w:firstRowLastColumn="0" w:lastRowFirstColumn="0" w:lastRowLastColumn="0"/>
            <w:tcW w:w="1052" w:type="dxa"/>
            <w:tcBorders>
              <w:top w:val="single" w:sz="4" w:space="0" w:color="auto"/>
              <w:left w:val="none" w:sz="0" w:space="0" w:color="auto"/>
              <w:bottom w:val="nil"/>
              <w:right w:val="none" w:sz="0" w:space="0" w:color="auto"/>
            </w:tcBorders>
          </w:tcPr>
          <w:p w14:paraId="2F6AEF34" w14:textId="77777777" w:rsidR="004F3C5A" w:rsidRPr="00CE352E" w:rsidRDefault="004F3C5A" w:rsidP="004F3C5A">
            <w:pPr>
              <w:autoSpaceDE w:val="0"/>
              <w:autoSpaceDN w:val="0"/>
              <w:adjustRightInd w:val="0"/>
              <w:ind w:left="60" w:right="60"/>
              <w:jc w:val="right"/>
              <w:rPr>
                <w:color w:val="000000" w:themeColor="text1"/>
                <w:sz w:val="20"/>
                <w:szCs w:val="20"/>
              </w:rPr>
            </w:pPr>
            <w:r w:rsidRPr="00CE352E">
              <w:rPr>
                <w:color w:val="000000" w:themeColor="text1"/>
                <w:sz w:val="20"/>
                <w:szCs w:val="20"/>
              </w:rPr>
              <w:t>4.872</w:t>
            </w:r>
          </w:p>
        </w:tc>
        <w:tc>
          <w:tcPr>
            <w:cnfStyle w:val="000001000000" w:firstRow="0" w:lastRow="0" w:firstColumn="0" w:lastColumn="0" w:oddVBand="0" w:evenVBand="1" w:oddHBand="0" w:evenHBand="0" w:firstRowFirstColumn="0" w:firstRowLastColumn="0" w:lastRowFirstColumn="0" w:lastRowLastColumn="0"/>
            <w:tcW w:w="1052" w:type="dxa"/>
            <w:tcBorders>
              <w:top w:val="single" w:sz="4" w:space="0" w:color="auto"/>
              <w:left w:val="none" w:sz="0" w:space="0" w:color="auto"/>
              <w:bottom w:val="nil"/>
              <w:right w:val="none" w:sz="0" w:space="0" w:color="auto"/>
            </w:tcBorders>
          </w:tcPr>
          <w:p w14:paraId="34677A47" w14:textId="77777777" w:rsidR="004F3C5A" w:rsidRPr="00CE352E" w:rsidRDefault="004F3C5A" w:rsidP="004F3C5A">
            <w:pPr>
              <w:autoSpaceDE w:val="0"/>
              <w:autoSpaceDN w:val="0"/>
              <w:adjustRightInd w:val="0"/>
              <w:ind w:left="60" w:right="60"/>
              <w:jc w:val="right"/>
              <w:rPr>
                <w:color w:val="000000" w:themeColor="text1"/>
                <w:sz w:val="20"/>
                <w:szCs w:val="20"/>
              </w:rPr>
            </w:pPr>
            <w:r w:rsidRPr="00CE352E">
              <w:rPr>
                <w:color w:val="000000" w:themeColor="text1"/>
                <w:sz w:val="20"/>
                <w:szCs w:val="20"/>
              </w:rPr>
              <w:t>.000</w:t>
            </w:r>
          </w:p>
        </w:tc>
      </w:tr>
      <w:tr w:rsidR="004F3C5A" w:rsidRPr="00CE352E" w14:paraId="4279E1EC" w14:textId="77777777" w:rsidTr="00054FB5">
        <w:tc>
          <w:tcPr>
            <w:cnfStyle w:val="000010000000" w:firstRow="0" w:lastRow="0" w:firstColumn="0" w:lastColumn="0" w:oddVBand="1" w:evenVBand="0" w:oddHBand="0" w:evenHBand="0" w:firstRowFirstColumn="0" w:firstRowLastColumn="0" w:lastRowFirstColumn="0" w:lastRowLastColumn="0"/>
            <w:tcW w:w="754" w:type="dxa"/>
            <w:vMerge/>
            <w:tcBorders>
              <w:top w:val="nil"/>
              <w:left w:val="none" w:sz="0" w:space="0" w:color="auto"/>
              <w:bottom w:val="nil"/>
              <w:right w:val="none" w:sz="0" w:space="0" w:color="auto"/>
            </w:tcBorders>
          </w:tcPr>
          <w:p w14:paraId="7F55ADFA" w14:textId="77777777" w:rsidR="004F3C5A" w:rsidRPr="00CE352E" w:rsidRDefault="004F3C5A" w:rsidP="004F3C5A">
            <w:pPr>
              <w:autoSpaceDE w:val="0"/>
              <w:autoSpaceDN w:val="0"/>
              <w:adjustRightInd w:val="0"/>
              <w:rPr>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210" w:type="dxa"/>
            <w:tcBorders>
              <w:top w:val="nil"/>
              <w:left w:val="none" w:sz="0" w:space="0" w:color="auto"/>
              <w:bottom w:val="nil"/>
              <w:right w:val="none" w:sz="0" w:space="0" w:color="auto"/>
            </w:tcBorders>
          </w:tcPr>
          <w:p w14:paraId="15005127" w14:textId="77777777" w:rsidR="004F3C5A" w:rsidRPr="00CE352E" w:rsidRDefault="004F3C5A" w:rsidP="004F3C5A">
            <w:pPr>
              <w:autoSpaceDE w:val="0"/>
              <w:autoSpaceDN w:val="0"/>
              <w:adjustRightInd w:val="0"/>
              <w:ind w:left="60" w:right="60"/>
              <w:rPr>
                <w:color w:val="000000" w:themeColor="text1"/>
                <w:sz w:val="20"/>
                <w:szCs w:val="20"/>
              </w:rPr>
            </w:pPr>
            <w:r w:rsidRPr="00CE352E">
              <w:rPr>
                <w:color w:val="000000" w:themeColor="text1"/>
                <w:sz w:val="20"/>
                <w:szCs w:val="20"/>
              </w:rPr>
              <w:t>X1</w:t>
            </w:r>
          </w:p>
        </w:tc>
        <w:tc>
          <w:tcPr>
            <w:cnfStyle w:val="000010000000" w:firstRow="0" w:lastRow="0" w:firstColumn="0" w:lastColumn="0" w:oddVBand="1" w:evenVBand="0" w:oddHBand="0" w:evenHBand="0" w:firstRowFirstColumn="0" w:firstRowLastColumn="0" w:lastRowFirstColumn="0" w:lastRowLastColumn="0"/>
            <w:tcW w:w="1052" w:type="dxa"/>
            <w:tcBorders>
              <w:top w:val="nil"/>
              <w:left w:val="none" w:sz="0" w:space="0" w:color="auto"/>
              <w:bottom w:val="nil"/>
              <w:right w:val="none" w:sz="0" w:space="0" w:color="auto"/>
            </w:tcBorders>
          </w:tcPr>
          <w:p w14:paraId="4835F173" w14:textId="77777777" w:rsidR="004F3C5A" w:rsidRPr="00CE352E" w:rsidRDefault="004F3C5A" w:rsidP="004F3C5A">
            <w:pPr>
              <w:autoSpaceDE w:val="0"/>
              <w:autoSpaceDN w:val="0"/>
              <w:adjustRightInd w:val="0"/>
              <w:ind w:left="60" w:right="60"/>
              <w:jc w:val="right"/>
              <w:rPr>
                <w:color w:val="000000" w:themeColor="text1"/>
                <w:sz w:val="20"/>
                <w:szCs w:val="20"/>
              </w:rPr>
            </w:pPr>
            <w:r w:rsidRPr="00CE352E">
              <w:rPr>
                <w:color w:val="000000" w:themeColor="text1"/>
                <w:sz w:val="20"/>
                <w:szCs w:val="20"/>
              </w:rPr>
              <w:t>1.837</w:t>
            </w:r>
          </w:p>
        </w:tc>
        <w:tc>
          <w:tcPr>
            <w:cnfStyle w:val="000001000000" w:firstRow="0" w:lastRow="0" w:firstColumn="0" w:lastColumn="0" w:oddVBand="0" w:evenVBand="1" w:oddHBand="0" w:evenHBand="0" w:firstRowFirstColumn="0" w:firstRowLastColumn="0" w:lastRowFirstColumn="0" w:lastRowLastColumn="0"/>
            <w:tcW w:w="1052" w:type="dxa"/>
            <w:tcBorders>
              <w:top w:val="nil"/>
              <w:left w:val="none" w:sz="0" w:space="0" w:color="auto"/>
              <w:bottom w:val="nil"/>
              <w:right w:val="none" w:sz="0" w:space="0" w:color="auto"/>
            </w:tcBorders>
          </w:tcPr>
          <w:p w14:paraId="587CB007" w14:textId="77777777" w:rsidR="004F3C5A" w:rsidRPr="00CE352E" w:rsidRDefault="004F3C5A" w:rsidP="004F3C5A">
            <w:pPr>
              <w:autoSpaceDE w:val="0"/>
              <w:autoSpaceDN w:val="0"/>
              <w:adjustRightInd w:val="0"/>
              <w:ind w:left="60" w:right="60"/>
              <w:jc w:val="right"/>
              <w:rPr>
                <w:color w:val="000000" w:themeColor="text1"/>
                <w:sz w:val="20"/>
                <w:szCs w:val="20"/>
              </w:rPr>
            </w:pPr>
            <w:r w:rsidRPr="00CE352E">
              <w:rPr>
                <w:color w:val="000000" w:themeColor="text1"/>
                <w:sz w:val="20"/>
                <w:szCs w:val="20"/>
              </w:rPr>
              <w:t>.069</w:t>
            </w:r>
          </w:p>
        </w:tc>
      </w:tr>
      <w:tr w:rsidR="004F3C5A" w:rsidRPr="00CE352E" w14:paraId="07B7A554" w14:textId="77777777" w:rsidTr="00054FB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4" w:type="dxa"/>
            <w:vMerge/>
            <w:tcBorders>
              <w:top w:val="nil"/>
              <w:left w:val="none" w:sz="0" w:space="0" w:color="auto"/>
              <w:bottom w:val="single" w:sz="4" w:space="0" w:color="auto"/>
              <w:right w:val="none" w:sz="0" w:space="0" w:color="auto"/>
            </w:tcBorders>
          </w:tcPr>
          <w:p w14:paraId="58DCEB5B" w14:textId="77777777" w:rsidR="004F3C5A" w:rsidRPr="00CE352E" w:rsidRDefault="004F3C5A" w:rsidP="004F3C5A">
            <w:pPr>
              <w:autoSpaceDE w:val="0"/>
              <w:autoSpaceDN w:val="0"/>
              <w:adjustRightInd w:val="0"/>
              <w:rPr>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210" w:type="dxa"/>
            <w:tcBorders>
              <w:top w:val="nil"/>
              <w:left w:val="none" w:sz="0" w:space="0" w:color="auto"/>
              <w:bottom w:val="single" w:sz="4" w:space="0" w:color="auto"/>
              <w:right w:val="none" w:sz="0" w:space="0" w:color="auto"/>
            </w:tcBorders>
          </w:tcPr>
          <w:p w14:paraId="2E3DECFC" w14:textId="77777777" w:rsidR="004F3C5A" w:rsidRPr="00CE352E" w:rsidRDefault="004F3C5A" w:rsidP="004F3C5A">
            <w:pPr>
              <w:autoSpaceDE w:val="0"/>
              <w:autoSpaceDN w:val="0"/>
              <w:adjustRightInd w:val="0"/>
              <w:ind w:left="60" w:right="60"/>
              <w:rPr>
                <w:color w:val="000000" w:themeColor="text1"/>
                <w:sz w:val="20"/>
                <w:szCs w:val="20"/>
              </w:rPr>
            </w:pPr>
            <w:r w:rsidRPr="00CE352E">
              <w:rPr>
                <w:color w:val="000000" w:themeColor="text1"/>
                <w:sz w:val="20"/>
                <w:szCs w:val="20"/>
              </w:rPr>
              <w:t>X2</w:t>
            </w:r>
          </w:p>
        </w:tc>
        <w:tc>
          <w:tcPr>
            <w:cnfStyle w:val="000010000000" w:firstRow="0" w:lastRow="0" w:firstColumn="0" w:lastColumn="0" w:oddVBand="1" w:evenVBand="0" w:oddHBand="0" w:evenHBand="0" w:firstRowFirstColumn="0" w:firstRowLastColumn="0" w:lastRowFirstColumn="0" w:lastRowLastColumn="0"/>
            <w:tcW w:w="1052" w:type="dxa"/>
            <w:tcBorders>
              <w:top w:val="nil"/>
              <w:left w:val="none" w:sz="0" w:space="0" w:color="auto"/>
              <w:bottom w:val="single" w:sz="4" w:space="0" w:color="auto"/>
              <w:right w:val="none" w:sz="0" w:space="0" w:color="auto"/>
            </w:tcBorders>
          </w:tcPr>
          <w:p w14:paraId="18B93ABE" w14:textId="77777777" w:rsidR="004F3C5A" w:rsidRPr="00CE352E" w:rsidRDefault="004F3C5A" w:rsidP="004F3C5A">
            <w:pPr>
              <w:autoSpaceDE w:val="0"/>
              <w:autoSpaceDN w:val="0"/>
              <w:adjustRightInd w:val="0"/>
              <w:ind w:left="60" w:right="60"/>
              <w:jc w:val="right"/>
              <w:rPr>
                <w:color w:val="000000" w:themeColor="text1"/>
                <w:sz w:val="20"/>
                <w:szCs w:val="20"/>
              </w:rPr>
            </w:pPr>
            <w:r w:rsidRPr="00CE352E">
              <w:rPr>
                <w:color w:val="000000" w:themeColor="text1"/>
                <w:sz w:val="20"/>
                <w:szCs w:val="20"/>
              </w:rPr>
              <w:t>3.953</w:t>
            </w:r>
          </w:p>
        </w:tc>
        <w:tc>
          <w:tcPr>
            <w:cnfStyle w:val="000001000000" w:firstRow="0" w:lastRow="0" w:firstColumn="0" w:lastColumn="0" w:oddVBand="0" w:evenVBand="1" w:oddHBand="0" w:evenHBand="0" w:firstRowFirstColumn="0" w:firstRowLastColumn="0" w:lastRowFirstColumn="0" w:lastRowLastColumn="0"/>
            <w:tcW w:w="1052" w:type="dxa"/>
            <w:tcBorders>
              <w:top w:val="nil"/>
              <w:left w:val="none" w:sz="0" w:space="0" w:color="auto"/>
              <w:bottom w:val="single" w:sz="4" w:space="0" w:color="auto"/>
              <w:right w:val="none" w:sz="0" w:space="0" w:color="auto"/>
            </w:tcBorders>
          </w:tcPr>
          <w:p w14:paraId="150F5189" w14:textId="77777777" w:rsidR="004F3C5A" w:rsidRPr="00CE352E" w:rsidRDefault="004F3C5A" w:rsidP="004F3C5A">
            <w:pPr>
              <w:autoSpaceDE w:val="0"/>
              <w:autoSpaceDN w:val="0"/>
              <w:adjustRightInd w:val="0"/>
              <w:ind w:left="60" w:right="60"/>
              <w:jc w:val="right"/>
              <w:rPr>
                <w:color w:val="000000" w:themeColor="text1"/>
                <w:sz w:val="20"/>
                <w:szCs w:val="20"/>
              </w:rPr>
            </w:pPr>
            <w:r w:rsidRPr="00CE352E">
              <w:rPr>
                <w:color w:val="000000" w:themeColor="text1"/>
                <w:sz w:val="20"/>
                <w:szCs w:val="20"/>
              </w:rPr>
              <w:t>.000</w:t>
            </w:r>
          </w:p>
        </w:tc>
      </w:tr>
    </w:tbl>
    <w:p w14:paraId="20B65554" w14:textId="2AD4DFC2" w:rsidR="00C71D57" w:rsidRPr="004F3C5A" w:rsidRDefault="004F3C5A" w:rsidP="004F3C5A">
      <w:pPr>
        <w:rPr>
          <w:b/>
        </w:rPr>
      </w:pPr>
      <w:r>
        <w:rPr>
          <w:b/>
        </w:rPr>
        <w:t xml:space="preserve">      Table 13. Partial Hypothesis Test</w:t>
      </w:r>
    </w:p>
    <w:p w14:paraId="5B67766B" w14:textId="77777777" w:rsidR="004F3C5A" w:rsidRDefault="004F3C5A" w:rsidP="004F3C5A">
      <w:pPr>
        <w:rPr>
          <w:bCs/>
        </w:rPr>
      </w:pPr>
    </w:p>
    <w:p w14:paraId="716E968D" w14:textId="77777777" w:rsidR="004F3C5A" w:rsidRDefault="004F3C5A" w:rsidP="004F3C5A">
      <w:pPr>
        <w:rPr>
          <w:bCs/>
        </w:rPr>
      </w:pPr>
    </w:p>
    <w:p w14:paraId="226BB36B" w14:textId="77777777" w:rsidR="004F3C5A" w:rsidRDefault="004F3C5A" w:rsidP="004F3C5A">
      <w:pPr>
        <w:rPr>
          <w:bCs/>
        </w:rPr>
      </w:pPr>
    </w:p>
    <w:p w14:paraId="517C043C" w14:textId="77777777" w:rsidR="004F3C5A" w:rsidRDefault="004F3C5A" w:rsidP="004F3C5A">
      <w:pPr>
        <w:rPr>
          <w:bCs/>
        </w:rPr>
      </w:pPr>
    </w:p>
    <w:p w14:paraId="33E46E50" w14:textId="77777777" w:rsidR="004F3C5A" w:rsidRDefault="004F3C5A" w:rsidP="004F3C5A">
      <w:pPr>
        <w:rPr>
          <w:bCs/>
        </w:rPr>
      </w:pPr>
    </w:p>
    <w:p w14:paraId="166A4409" w14:textId="77777777" w:rsidR="004F3C5A" w:rsidRDefault="004F3C5A" w:rsidP="004F3C5A">
      <w:pPr>
        <w:rPr>
          <w:bCs/>
        </w:rPr>
      </w:pPr>
    </w:p>
    <w:p w14:paraId="642CF876" w14:textId="77777777" w:rsidR="004F3C5A" w:rsidRDefault="004F3C5A" w:rsidP="004F3C5A">
      <w:pPr>
        <w:rPr>
          <w:bCs/>
        </w:rPr>
      </w:pPr>
      <w:r>
        <w:rPr>
          <w:bCs/>
        </w:rPr>
        <w:t xml:space="preserve">1. </w:t>
      </w:r>
      <w:r w:rsidRPr="004F3C5A">
        <w:rPr>
          <w:bCs/>
        </w:rPr>
        <w:t>Preference (X1) over consumer loyalty (Y)</w:t>
      </w:r>
    </w:p>
    <w:p w14:paraId="3A32602B" w14:textId="77777777" w:rsidR="004F3C5A" w:rsidRPr="004F3C5A" w:rsidRDefault="004F3C5A" w:rsidP="004F3C5A">
      <w:pPr>
        <w:spacing w:before="120"/>
        <w:jc w:val="both"/>
        <w:rPr>
          <w:bCs/>
        </w:rPr>
      </w:pPr>
      <w:r w:rsidRPr="004F3C5A">
        <w:rPr>
          <w:bCs/>
        </w:rPr>
        <w:t>In this study for 5% error of two-sided test and df = n – k = 129 – 2 = 127, then obtained t table = 1,97882. The result of t count can be seen in Table 13, obtained t count 1,837, which means that the value t count &lt; t table, then H0 is accepted and H1 is rejected. In Table 13 can be known the value of the significance of the variable X1 is 0.069, then such value of significance is greater than 0.05, in the sense of 0.069 &gt; 0.05 then H0. Based on these results means that consumer preferences (X1) have no significant influence partially on the consumer loyalty variable (Y) and according to the test of the hypothesis carried out is H0 accepted and H1 rejected.</w:t>
      </w:r>
    </w:p>
    <w:p w14:paraId="540878D2" w14:textId="65992E0F" w:rsidR="004F3C5A" w:rsidRDefault="004F3C5A" w:rsidP="004F3C5A">
      <w:pPr>
        <w:spacing w:before="120"/>
        <w:jc w:val="both"/>
        <w:rPr>
          <w:bCs/>
        </w:rPr>
      </w:pPr>
      <w:r w:rsidRPr="004F3C5A">
        <w:rPr>
          <w:bCs/>
        </w:rPr>
        <w:t xml:space="preserve">The findings in this study have some important implications. Producers and sellers of poultry meat products need to consider other factors that have a greater influence on consumer loyalty. </w:t>
      </w:r>
      <w:r w:rsidR="00807CB3" w:rsidRPr="00807CB3">
        <w:rPr>
          <w:bCs/>
        </w:rPr>
        <w:t>The study's findings also imply that customer preferences might be more nuanced and have an indirect impact on brand loyalty. In order to determine other potential contributing components, more investigation is required.</w:t>
      </w:r>
    </w:p>
    <w:p w14:paraId="5C6D8DE7" w14:textId="77777777" w:rsidR="004F3C5A" w:rsidRDefault="004F3C5A" w:rsidP="004F3C5A">
      <w:pPr>
        <w:spacing w:before="60"/>
        <w:jc w:val="both"/>
        <w:rPr>
          <w:bCs/>
        </w:rPr>
      </w:pPr>
      <w:r>
        <w:rPr>
          <w:bCs/>
        </w:rPr>
        <w:t xml:space="preserve">2. </w:t>
      </w:r>
      <w:r w:rsidRPr="004F3C5A">
        <w:rPr>
          <w:bCs/>
        </w:rPr>
        <w:t>Satisfaction (X2) to consumer loyalty (Y)</w:t>
      </w:r>
    </w:p>
    <w:p w14:paraId="11C5C9F4" w14:textId="46E9E800" w:rsidR="004F3C5A" w:rsidRDefault="004F3C5A" w:rsidP="004F3C5A">
      <w:pPr>
        <w:spacing w:before="120"/>
        <w:jc w:val="both"/>
        <w:rPr>
          <w:bCs/>
        </w:rPr>
      </w:pPr>
      <w:r w:rsidRPr="004F3C5A">
        <w:rPr>
          <w:bCs/>
        </w:rPr>
        <w:t xml:space="preserve">In this study for 5% error of two-sided test and df = n – k = 129 – 2 = 127, then obtained t table = 1,97882. </w:t>
      </w:r>
      <w:r w:rsidR="00F96FCC" w:rsidRPr="00F96FCC">
        <w:rPr>
          <w:bCs/>
        </w:rPr>
        <w:t xml:space="preserve">Table 13 displays the t count result, which is 3,953. This indicates that when the value of t count is more than the t table, H1 is approved and H0 is refused. </w:t>
      </w:r>
      <w:r w:rsidRPr="004F3C5A">
        <w:rPr>
          <w:bCs/>
        </w:rPr>
        <w:t>In Table 13 also can be known the value of significance of variable X1 is 0,000, then the significance value is less than 0,05, in the sense of 0,000 &lt; 0,05 then H</w:t>
      </w:r>
      <w:r w:rsidR="00F96FCC">
        <w:rPr>
          <w:bCs/>
        </w:rPr>
        <w:t>1</w:t>
      </w:r>
      <w:r w:rsidRPr="004F3C5A">
        <w:rPr>
          <w:bCs/>
        </w:rPr>
        <w:t xml:space="preserve"> is received and H</w:t>
      </w:r>
      <w:r w:rsidR="00F96FCC">
        <w:rPr>
          <w:bCs/>
        </w:rPr>
        <w:t>0</w:t>
      </w:r>
      <w:r w:rsidRPr="004F3C5A">
        <w:rPr>
          <w:bCs/>
        </w:rPr>
        <w:t xml:space="preserve"> is rejeted. </w:t>
      </w:r>
      <w:r w:rsidR="00807CB3" w:rsidRPr="00807CB3">
        <w:rPr>
          <w:bCs/>
        </w:rPr>
        <w:t xml:space="preserve">These findings indicate that the consumer loyalty (Y) partially </w:t>
      </w:r>
      <w:r w:rsidR="00F96FCC" w:rsidRPr="00F96FCC">
        <w:rPr>
          <w:bCs/>
        </w:rPr>
        <w:t xml:space="preserve">impacted by </w:t>
      </w:r>
      <w:r w:rsidR="00807CB3" w:rsidRPr="00807CB3">
        <w:rPr>
          <w:bCs/>
        </w:rPr>
        <w:t>consumer satisfaction (X1), and they also support the test of the hypothesis, which finds that H1 is acceptable and H2 is rejectable.</w:t>
      </w:r>
      <w:r w:rsidRPr="004F3C5A">
        <w:rPr>
          <w:bCs/>
        </w:rPr>
        <w:t xml:space="preserve"> Based on this study, it shows that there is a satisfaction of the village chicken consumers in Griya Residence Praja so that they can increase their loyalty to the village meat.</w:t>
      </w:r>
    </w:p>
    <w:p w14:paraId="25039D12" w14:textId="16AD7982" w:rsidR="004F3C5A" w:rsidRDefault="004F3C5A" w:rsidP="004F3C5A">
      <w:pPr>
        <w:spacing w:before="120"/>
        <w:jc w:val="both"/>
        <w:rPr>
          <w:bCs/>
        </w:rPr>
      </w:pPr>
    </w:p>
    <w:p w14:paraId="181B2C06" w14:textId="657493B5" w:rsidR="004F3C5A" w:rsidRDefault="004F3C5A" w:rsidP="004F3C5A">
      <w:pPr>
        <w:spacing w:before="120"/>
        <w:jc w:val="both"/>
        <w:rPr>
          <w:bCs/>
        </w:rPr>
      </w:pPr>
    </w:p>
    <w:p w14:paraId="44536311" w14:textId="625A069F" w:rsidR="004F3C5A" w:rsidRPr="006A5FE2" w:rsidRDefault="006A5FE2" w:rsidP="004F3C5A">
      <w:pPr>
        <w:spacing w:before="120"/>
        <w:jc w:val="both"/>
        <w:rPr>
          <w:b/>
        </w:rPr>
      </w:pPr>
      <w:r>
        <w:rPr>
          <w:b/>
        </w:rPr>
        <w:lastRenderedPageBreak/>
        <w:t xml:space="preserve">3.4.4 </w:t>
      </w:r>
      <w:r w:rsidRPr="006A5FE2">
        <w:rPr>
          <w:b/>
        </w:rPr>
        <w:t>Hypothesis Test Simultaneously (F Test)</w:t>
      </w:r>
    </w:p>
    <w:p w14:paraId="298F7981" w14:textId="7E298A39" w:rsidR="006A5FE2" w:rsidRDefault="006A5FE2" w:rsidP="006A5FE2">
      <w:pPr>
        <w:spacing w:before="120"/>
        <w:jc w:val="both"/>
        <w:rPr>
          <w:bCs/>
        </w:rPr>
      </w:pPr>
      <w:r w:rsidRPr="006A5FE2">
        <w:rPr>
          <w:bCs/>
        </w:rPr>
        <w:t xml:space="preserve">The F test is used </w:t>
      </w:r>
      <w:r w:rsidR="00532B3E" w:rsidRPr="00532B3E">
        <w:rPr>
          <w:bCs/>
        </w:rPr>
        <w:t>to ascertain the simultaneous impact of a jointly independent variable on a dependent variable</w:t>
      </w:r>
      <w:r w:rsidRPr="006A5FE2">
        <w:rPr>
          <w:bCs/>
        </w:rPr>
        <w:t xml:space="preserve"> (Ghozali, 2018). For error level 55 and k ; n – k = 129 – 2 = 127, then obtain F table = 3,07. </w:t>
      </w:r>
      <w:r w:rsidR="00F96FCC" w:rsidRPr="00F96FCC">
        <w:rPr>
          <w:bCs/>
        </w:rPr>
        <w:t>F count in Table 18 yields a value of 11,427, indicating that F count exceeds F table, supporting the acceptance of H1 and the rejection of H0.</w:t>
      </w:r>
      <w:r w:rsidRPr="006A5FE2">
        <w:rPr>
          <w:bCs/>
        </w:rPr>
        <w:t xml:space="preserve">. Based on Table 14, also obtained a significance value of 0,000 where the value is &lt; 0,05, then there is a combined - equal or simultaneous influence of consumer preferences and satisfaction on consumer loyalty which means that it can be concluded if H1 was accepted or H0 refused. </w:t>
      </w:r>
      <w:r w:rsidR="00532B3E" w:rsidRPr="00532B3E">
        <w:rPr>
          <w:bCs/>
        </w:rPr>
        <w:t xml:space="preserve">These two claims suggest that customer satisfaction and preferences have a simultaneous impact on </w:t>
      </w:r>
      <w:r w:rsidR="00532B3E">
        <w:rPr>
          <w:bCs/>
        </w:rPr>
        <w:t>free-range</w:t>
      </w:r>
      <w:r w:rsidR="00532B3E" w:rsidRPr="00532B3E">
        <w:rPr>
          <w:bCs/>
        </w:rPr>
        <w:t xml:space="preserve"> chicken meat </w:t>
      </w:r>
      <w:r w:rsidR="00532B3E">
        <w:rPr>
          <w:bCs/>
        </w:rPr>
        <w:t>consumer</w:t>
      </w:r>
      <w:r w:rsidR="00532B3E" w:rsidRPr="00532B3E">
        <w:rPr>
          <w:bCs/>
        </w:rPr>
        <w:t xml:space="preserve"> loyalty in Griya </w:t>
      </w:r>
      <w:r w:rsidR="00532B3E">
        <w:rPr>
          <w:bCs/>
        </w:rPr>
        <w:t>Pesona</w:t>
      </w:r>
      <w:r w:rsidR="00532B3E" w:rsidRPr="00532B3E">
        <w:rPr>
          <w:bCs/>
        </w:rPr>
        <w:t xml:space="preserve"> Praja</w:t>
      </w:r>
      <w:r w:rsidR="00532B3E">
        <w:rPr>
          <w:bCs/>
        </w:rPr>
        <w:t xml:space="preserve"> Housing</w:t>
      </w:r>
      <w:r w:rsidR="00532B3E" w:rsidRPr="00532B3E">
        <w:rPr>
          <w:bCs/>
        </w:rPr>
        <w:t>.</w:t>
      </w:r>
    </w:p>
    <w:p w14:paraId="4FD6B2D2" w14:textId="5E1E423F" w:rsidR="006A5FE2" w:rsidRPr="006A5FE2" w:rsidRDefault="006A5FE2" w:rsidP="006A5FE2">
      <w:pPr>
        <w:spacing w:before="120"/>
        <w:jc w:val="both"/>
        <w:rPr>
          <w:b/>
        </w:rPr>
      </w:pPr>
      <w:r>
        <w:rPr>
          <w:b/>
        </w:rPr>
        <w:t xml:space="preserve">Table 14. </w:t>
      </w:r>
      <w:r w:rsidRPr="006A5FE2">
        <w:rPr>
          <w:b/>
        </w:rPr>
        <w:t>Simultaneously</w:t>
      </w:r>
      <w:r>
        <w:rPr>
          <w:b/>
        </w:rPr>
        <w:t xml:space="preserve"> Test (F Test)</w:t>
      </w:r>
    </w:p>
    <w:tbl>
      <w:tblPr>
        <w:tblStyle w:val="PlainTable2"/>
        <w:tblW w:w="7969" w:type="dxa"/>
        <w:tblBorders>
          <w:top w:val="single" w:sz="4" w:space="0" w:color="auto"/>
          <w:bottom w:val="single" w:sz="4"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6A5FE2" w:rsidRPr="00FF68EF" w14:paraId="7A7290E3" w14:textId="77777777" w:rsidTr="00054FB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69" w:type="dxa"/>
            <w:gridSpan w:val="7"/>
            <w:tcBorders>
              <w:top w:val="none" w:sz="0" w:space="0" w:color="auto"/>
              <w:left w:val="none" w:sz="0" w:space="0" w:color="auto"/>
              <w:bottom w:val="none" w:sz="0" w:space="0" w:color="auto"/>
              <w:right w:val="none" w:sz="0" w:space="0" w:color="auto"/>
            </w:tcBorders>
          </w:tcPr>
          <w:p w14:paraId="75B34BDF" w14:textId="77777777" w:rsidR="006A5FE2" w:rsidRPr="00FF68EF" w:rsidRDefault="006A5FE2" w:rsidP="00054FB5">
            <w:pPr>
              <w:autoSpaceDE w:val="0"/>
              <w:autoSpaceDN w:val="0"/>
              <w:adjustRightInd w:val="0"/>
              <w:spacing w:line="320" w:lineRule="atLeast"/>
              <w:ind w:left="60" w:right="60"/>
              <w:jc w:val="center"/>
              <w:rPr>
                <w:color w:val="000000" w:themeColor="text1"/>
              </w:rPr>
            </w:pPr>
            <w:r w:rsidRPr="00FF68EF">
              <w:rPr>
                <w:b/>
                <w:bCs/>
                <w:color w:val="000000" w:themeColor="text1"/>
              </w:rPr>
              <w:t>ANOVA</w:t>
            </w:r>
            <w:r w:rsidRPr="00FF68EF">
              <w:rPr>
                <w:b/>
                <w:bCs/>
                <w:color w:val="000000" w:themeColor="text1"/>
                <w:vertAlign w:val="superscript"/>
              </w:rPr>
              <w:t>a</w:t>
            </w:r>
          </w:p>
        </w:tc>
      </w:tr>
      <w:tr w:rsidR="006A5FE2" w:rsidRPr="00FF68EF" w14:paraId="5B2D8FB6" w14:textId="77777777" w:rsidTr="00054FB5">
        <w:tc>
          <w:tcPr>
            <w:cnfStyle w:val="000010000000" w:firstRow="0" w:lastRow="0" w:firstColumn="0" w:lastColumn="0" w:oddVBand="1" w:evenVBand="0" w:oddHBand="0" w:evenHBand="0" w:firstRowFirstColumn="0" w:firstRowLastColumn="0" w:lastRowFirstColumn="0" w:lastRowLastColumn="0"/>
            <w:tcW w:w="2017" w:type="dxa"/>
            <w:gridSpan w:val="2"/>
            <w:tcBorders>
              <w:left w:val="none" w:sz="0" w:space="0" w:color="auto"/>
              <w:bottom w:val="single" w:sz="4" w:space="0" w:color="auto"/>
              <w:right w:val="none" w:sz="0" w:space="0" w:color="auto"/>
            </w:tcBorders>
          </w:tcPr>
          <w:p w14:paraId="182D3D71" w14:textId="77777777" w:rsidR="006A5FE2" w:rsidRPr="00FF68EF" w:rsidRDefault="006A5FE2" w:rsidP="00054FB5">
            <w:pPr>
              <w:autoSpaceDE w:val="0"/>
              <w:autoSpaceDN w:val="0"/>
              <w:adjustRightInd w:val="0"/>
              <w:spacing w:line="320" w:lineRule="atLeast"/>
              <w:ind w:left="60" w:right="60"/>
              <w:rPr>
                <w:color w:val="000000" w:themeColor="text1"/>
                <w:sz w:val="18"/>
                <w:szCs w:val="18"/>
              </w:rPr>
            </w:pPr>
            <w:r w:rsidRPr="00FF68EF">
              <w:rPr>
                <w:color w:val="000000" w:themeColor="text1"/>
                <w:sz w:val="18"/>
                <w:szCs w:val="18"/>
              </w:rPr>
              <w:t>Model</w:t>
            </w:r>
          </w:p>
        </w:tc>
        <w:tc>
          <w:tcPr>
            <w:cnfStyle w:val="000001000000" w:firstRow="0" w:lastRow="0" w:firstColumn="0" w:lastColumn="0" w:oddVBand="0" w:evenVBand="1" w:oddHBand="0" w:evenHBand="0" w:firstRowFirstColumn="0" w:firstRowLastColumn="0" w:lastRowFirstColumn="0" w:lastRowLastColumn="0"/>
            <w:tcW w:w="1469" w:type="dxa"/>
            <w:tcBorders>
              <w:left w:val="none" w:sz="0" w:space="0" w:color="auto"/>
              <w:bottom w:val="single" w:sz="4" w:space="0" w:color="auto"/>
              <w:right w:val="none" w:sz="0" w:space="0" w:color="auto"/>
            </w:tcBorders>
          </w:tcPr>
          <w:p w14:paraId="1A9ADDF6" w14:textId="77777777" w:rsidR="006A5FE2" w:rsidRPr="00FF68EF" w:rsidRDefault="006A5FE2" w:rsidP="00054FB5">
            <w:pPr>
              <w:autoSpaceDE w:val="0"/>
              <w:autoSpaceDN w:val="0"/>
              <w:adjustRightInd w:val="0"/>
              <w:spacing w:line="320" w:lineRule="atLeast"/>
              <w:ind w:left="60" w:right="60"/>
              <w:jc w:val="center"/>
              <w:rPr>
                <w:color w:val="000000" w:themeColor="text1"/>
                <w:sz w:val="18"/>
                <w:szCs w:val="18"/>
              </w:rPr>
            </w:pPr>
            <w:r w:rsidRPr="00FF68EF">
              <w:rPr>
                <w:color w:val="000000" w:themeColor="text1"/>
                <w:sz w:val="18"/>
                <w:szCs w:val="18"/>
              </w:rPr>
              <w:t>Sum of Squares</w:t>
            </w:r>
          </w:p>
        </w:tc>
        <w:tc>
          <w:tcPr>
            <w:cnfStyle w:val="000010000000" w:firstRow="0" w:lastRow="0" w:firstColumn="0" w:lastColumn="0" w:oddVBand="1" w:evenVBand="0" w:oddHBand="0" w:evenHBand="0" w:firstRowFirstColumn="0" w:firstRowLastColumn="0" w:lastRowFirstColumn="0" w:lastRowLastColumn="0"/>
            <w:tcW w:w="1025" w:type="dxa"/>
            <w:tcBorders>
              <w:left w:val="none" w:sz="0" w:space="0" w:color="auto"/>
              <w:bottom w:val="single" w:sz="4" w:space="0" w:color="auto"/>
              <w:right w:val="none" w:sz="0" w:space="0" w:color="auto"/>
            </w:tcBorders>
          </w:tcPr>
          <w:p w14:paraId="4241EBE7" w14:textId="77777777" w:rsidR="006A5FE2" w:rsidRPr="00FF68EF" w:rsidRDefault="006A5FE2" w:rsidP="00054FB5">
            <w:pPr>
              <w:autoSpaceDE w:val="0"/>
              <w:autoSpaceDN w:val="0"/>
              <w:adjustRightInd w:val="0"/>
              <w:spacing w:line="320" w:lineRule="atLeast"/>
              <w:ind w:left="60" w:right="60"/>
              <w:jc w:val="center"/>
              <w:rPr>
                <w:color w:val="000000" w:themeColor="text1"/>
                <w:sz w:val="18"/>
                <w:szCs w:val="18"/>
              </w:rPr>
            </w:pPr>
            <w:r w:rsidRPr="00FF68EF">
              <w:rPr>
                <w:color w:val="000000" w:themeColor="text1"/>
                <w:sz w:val="18"/>
                <w:szCs w:val="18"/>
              </w:rPr>
              <w:t>df</w:t>
            </w:r>
          </w:p>
        </w:tc>
        <w:tc>
          <w:tcPr>
            <w:cnfStyle w:val="000001000000" w:firstRow="0" w:lastRow="0" w:firstColumn="0" w:lastColumn="0" w:oddVBand="0" w:evenVBand="1" w:oddHBand="0" w:evenHBand="0" w:firstRowFirstColumn="0" w:firstRowLastColumn="0" w:lastRowFirstColumn="0" w:lastRowLastColumn="0"/>
            <w:tcW w:w="1408" w:type="dxa"/>
            <w:tcBorders>
              <w:left w:val="none" w:sz="0" w:space="0" w:color="auto"/>
              <w:bottom w:val="single" w:sz="4" w:space="0" w:color="auto"/>
              <w:right w:val="none" w:sz="0" w:space="0" w:color="auto"/>
            </w:tcBorders>
          </w:tcPr>
          <w:p w14:paraId="7603C5F8" w14:textId="77777777" w:rsidR="006A5FE2" w:rsidRPr="00FF68EF" w:rsidRDefault="006A5FE2" w:rsidP="00054FB5">
            <w:pPr>
              <w:autoSpaceDE w:val="0"/>
              <w:autoSpaceDN w:val="0"/>
              <w:adjustRightInd w:val="0"/>
              <w:spacing w:line="320" w:lineRule="atLeast"/>
              <w:ind w:left="60" w:right="60"/>
              <w:jc w:val="center"/>
              <w:rPr>
                <w:color w:val="000000" w:themeColor="text1"/>
                <w:sz w:val="18"/>
                <w:szCs w:val="18"/>
              </w:rPr>
            </w:pPr>
            <w:r w:rsidRPr="00FF68EF">
              <w:rPr>
                <w:color w:val="000000" w:themeColor="text1"/>
                <w:sz w:val="18"/>
                <w:szCs w:val="18"/>
              </w:rPr>
              <w:t>Mean Square</w:t>
            </w:r>
          </w:p>
        </w:tc>
        <w:tc>
          <w:tcPr>
            <w:cnfStyle w:val="000010000000" w:firstRow="0" w:lastRow="0" w:firstColumn="0" w:lastColumn="0" w:oddVBand="1" w:evenVBand="0" w:oddHBand="0" w:evenHBand="0" w:firstRowFirstColumn="0" w:firstRowLastColumn="0" w:lastRowFirstColumn="0" w:lastRowLastColumn="0"/>
            <w:tcW w:w="1025" w:type="dxa"/>
            <w:tcBorders>
              <w:left w:val="none" w:sz="0" w:space="0" w:color="auto"/>
              <w:bottom w:val="single" w:sz="4" w:space="0" w:color="auto"/>
              <w:right w:val="none" w:sz="0" w:space="0" w:color="auto"/>
            </w:tcBorders>
          </w:tcPr>
          <w:p w14:paraId="09CEBF1F" w14:textId="77777777" w:rsidR="006A5FE2" w:rsidRPr="00FF68EF" w:rsidRDefault="006A5FE2" w:rsidP="00054FB5">
            <w:pPr>
              <w:autoSpaceDE w:val="0"/>
              <w:autoSpaceDN w:val="0"/>
              <w:adjustRightInd w:val="0"/>
              <w:spacing w:line="320" w:lineRule="atLeast"/>
              <w:ind w:left="60" w:right="60"/>
              <w:jc w:val="center"/>
              <w:rPr>
                <w:color w:val="000000" w:themeColor="text1"/>
                <w:sz w:val="18"/>
                <w:szCs w:val="18"/>
              </w:rPr>
            </w:pPr>
            <w:r w:rsidRPr="00FF68EF">
              <w:rPr>
                <w:color w:val="000000" w:themeColor="text1"/>
                <w:sz w:val="18"/>
                <w:szCs w:val="18"/>
              </w:rPr>
              <w:t>F</w:t>
            </w:r>
          </w:p>
        </w:tc>
        <w:tc>
          <w:tcPr>
            <w:cnfStyle w:val="000001000000" w:firstRow="0" w:lastRow="0" w:firstColumn="0" w:lastColumn="0" w:oddVBand="0" w:evenVBand="1" w:oddHBand="0" w:evenHBand="0" w:firstRowFirstColumn="0" w:firstRowLastColumn="0" w:lastRowFirstColumn="0" w:lastRowLastColumn="0"/>
            <w:tcW w:w="1025" w:type="dxa"/>
            <w:tcBorders>
              <w:left w:val="none" w:sz="0" w:space="0" w:color="auto"/>
              <w:bottom w:val="single" w:sz="4" w:space="0" w:color="auto"/>
              <w:right w:val="none" w:sz="0" w:space="0" w:color="auto"/>
            </w:tcBorders>
          </w:tcPr>
          <w:p w14:paraId="5B86BDD6" w14:textId="77777777" w:rsidR="006A5FE2" w:rsidRPr="00FF68EF" w:rsidRDefault="006A5FE2" w:rsidP="00054FB5">
            <w:pPr>
              <w:autoSpaceDE w:val="0"/>
              <w:autoSpaceDN w:val="0"/>
              <w:adjustRightInd w:val="0"/>
              <w:spacing w:line="320" w:lineRule="atLeast"/>
              <w:ind w:left="60" w:right="60"/>
              <w:jc w:val="center"/>
              <w:rPr>
                <w:color w:val="000000" w:themeColor="text1"/>
                <w:sz w:val="18"/>
                <w:szCs w:val="18"/>
              </w:rPr>
            </w:pPr>
            <w:r w:rsidRPr="00FF68EF">
              <w:rPr>
                <w:color w:val="000000" w:themeColor="text1"/>
                <w:sz w:val="18"/>
                <w:szCs w:val="18"/>
              </w:rPr>
              <w:t>Sig.</w:t>
            </w:r>
          </w:p>
        </w:tc>
      </w:tr>
      <w:tr w:rsidR="006A5FE2" w:rsidRPr="00FF68EF" w14:paraId="3E499546" w14:textId="77777777" w:rsidTr="00054FB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3" w:type="dxa"/>
            <w:vMerge w:val="restart"/>
            <w:tcBorders>
              <w:top w:val="single" w:sz="4" w:space="0" w:color="auto"/>
              <w:left w:val="none" w:sz="0" w:space="0" w:color="auto"/>
              <w:bottom w:val="nil"/>
              <w:right w:val="none" w:sz="0" w:space="0" w:color="auto"/>
            </w:tcBorders>
          </w:tcPr>
          <w:p w14:paraId="7DEF1234" w14:textId="77777777" w:rsidR="006A5FE2" w:rsidRPr="00FF68EF" w:rsidRDefault="006A5FE2" w:rsidP="00054FB5">
            <w:pPr>
              <w:autoSpaceDE w:val="0"/>
              <w:autoSpaceDN w:val="0"/>
              <w:adjustRightInd w:val="0"/>
              <w:spacing w:line="320" w:lineRule="atLeast"/>
              <w:ind w:left="60" w:right="60"/>
              <w:rPr>
                <w:color w:val="000000" w:themeColor="text1"/>
                <w:sz w:val="18"/>
                <w:szCs w:val="18"/>
              </w:rPr>
            </w:pPr>
            <w:r w:rsidRPr="00FF68EF">
              <w:rPr>
                <w:color w:val="000000" w:themeColor="text1"/>
                <w:sz w:val="18"/>
                <w:szCs w:val="18"/>
              </w:rPr>
              <w:t>1</w:t>
            </w:r>
          </w:p>
        </w:tc>
        <w:tc>
          <w:tcPr>
            <w:cnfStyle w:val="000001000000" w:firstRow="0" w:lastRow="0" w:firstColumn="0" w:lastColumn="0" w:oddVBand="0" w:evenVBand="1" w:oddHBand="0" w:evenHBand="0" w:firstRowFirstColumn="0" w:firstRowLastColumn="0" w:lastRowFirstColumn="0" w:lastRowLastColumn="0"/>
            <w:tcW w:w="1284" w:type="dxa"/>
            <w:tcBorders>
              <w:top w:val="single" w:sz="4" w:space="0" w:color="auto"/>
              <w:left w:val="none" w:sz="0" w:space="0" w:color="auto"/>
              <w:bottom w:val="nil"/>
              <w:right w:val="none" w:sz="0" w:space="0" w:color="auto"/>
            </w:tcBorders>
          </w:tcPr>
          <w:p w14:paraId="579A53F8" w14:textId="77777777" w:rsidR="006A5FE2" w:rsidRPr="00FF68EF" w:rsidRDefault="006A5FE2" w:rsidP="00054FB5">
            <w:pPr>
              <w:autoSpaceDE w:val="0"/>
              <w:autoSpaceDN w:val="0"/>
              <w:adjustRightInd w:val="0"/>
              <w:spacing w:line="320" w:lineRule="atLeast"/>
              <w:ind w:left="60" w:right="60"/>
              <w:rPr>
                <w:color w:val="000000" w:themeColor="text1"/>
                <w:sz w:val="18"/>
                <w:szCs w:val="18"/>
              </w:rPr>
            </w:pPr>
            <w:r w:rsidRPr="00FF68EF">
              <w:rPr>
                <w:color w:val="000000" w:themeColor="text1"/>
                <w:sz w:val="18"/>
                <w:szCs w:val="18"/>
              </w:rPr>
              <w:t>Regression</w:t>
            </w:r>
          </w:p>
        </w:tc>
        <w:tc>
          <w:tcPr>
            <w:cnfStyle w:val="000010000000" w:firstRow="0" w:lastRow="0" w:firstColumn="0" w:lastColumn="0" w:oddVBand="1" w:evenVBand="0" w:oddHBand="0" w:evenHBand="0" w:firstRowFirstColumn="0" w:firstRowLastColumn="0" w:lastRowFirstColumn="0" w:lastRowLastColumn="0"/>
            <w:tcW w:w="1469" w:type="dxa"/>
            <w:tcBorders>
              <w:top w:val="single" w:sz="4" w:space="0" w:color="auto"/>
              <w:left w:val="none" w:sz="0" w:space="0" w:color="auto"/>
              <w:bottom w:val="nil"/>
              <w:right w:val="none" w:sz="0" w:space="0" w:color="auto"/>
            </w:tcBorders>
          </w:tcPr>
          <w:p w14:paraId="56942D54"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6.458</w:t>
            </w:r>
          </w:p>
        </w:tc>
        <w:tc>
          <w:tcPr>
            <w:cnfStyle w:val="000001000000" w:firstRow="0" w:lastRow="0" w:firstColumn="0" w:lastColumn="0" w:oddVBand="0" w:evenVBand="1" w:oddHBand="0" w:evenHBand="0" w:firstRowFirstColumn="0" w:firstRowLastColumn="0" w:lastRowFirstColumn="0" w:lastRowLastColumn="0"/>
            <w:tcW w:w="1025" w:type="dxa"/>
            <w:tcBorders>
              <w:top w:val="single" w:sz="4" w:space="0" w:color="auto"/>
              <w:left w:val="none" w:sz="0" w:space="0" w:color="auto"/>
              <w:bottom w:val="nil"/>
              <w:right w:val="none" w:sz="0" w:space="0" w:color="auto"/>
            </w:tcBorders>
          </w:tcPr>
          <w:p w14:paraId="0D9BE05C"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2</w:t>
            </w:r>
          </w:p>
        </w:tc>
        <w:tc>
          <w:tcPr>
            <w:cnfStyle w:val="000010000000" w:firstRow="0" w:lastRow="0" w:firstColumn="0" w:lastColumn="0" w:oddVBand="1" w:evenVBand="0" w:oddHBand="0" w:evenHBand="0" w:firstRowFirstColumn="0" w:firstRowLastColumn="0" w:lastRowFirstColumn="0" w:lastRowLastColumn="0"/>
            <w:tcW w:w="1408" w:type="dxa"/>
            <w:tcBorders>
              <w:top w:val="single" w:sz="4" w:space="0" w:color="auto"/>
              <w:left w:val="none" w:sz="0" w:space="0" w:color="auto"/>
              <w:bottom w:val="nil"/>
              <w:right w:val="none" w:sz="0" w:space="0" w:color="auto"/>
            </w:tcBorders>
          </w:tcPr>
          <w:p w14:paraId="2FFAF207"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3.229</w:t>
            </w:r>
          </w:p>
        </w:tc>
        <w:tc>
          <w:tcPr>
            <w:cnfStyle w:val="000001000000" w:firstRow="0" w:lastRow="0" w:firstColumn="0" w:lastColumn="0" w:oddVBand="0" w:evenVBand="1" w:oddHBand="0" w:evenHBand="0" w:firstRowFirstColumn="0" w:firstRowLastColumn="0" w:lastRowFirstColumn="0" w:lastRowLastColumn="0"/>
            <w:tcW w:w="1025" w:type="dxa"/>
            <w:tcBorders>
              <w:top w:val="single" w:sz="4" w:space="0" w:color="auto"/>
              <w:left w:val="none" w:sz="0" w:space="0" w:color="auto"/>
              <w:bottom w:val="nil"/>
              <w:right w:val="none" w:sz="0" w:space="0" w:color="auto"/>
            </w:tcBorders>
          </w:tcPr>
          <w:p w14:paraId="4923D0C2"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11.427</w:t>
            </w:r>
          </w:p>
        </w:tc>
        <w:tc>
          <w:tcPr>
            <w:cnfStyle w:val="000010000000" w:firstRow="0" w:lastRow="0" w:firstColumn="0" w:lastColumn="0" w:oddVBand="1" w:evenVBand="0" w:oddHBand="0" w:evenHBand="0" w:firstRowFirstColumn="0" w:firstRowLastColumn="0" w:lastRowFirstColumn="0" w:lastRowLastColumn="0"/>
            <w:tcW w:w="1025" w:type="dxa"/>
            <w:tcBorders>
              <w:top w:val="single" w:sz="4" w:space="0" w:color="auto"/>
              <w:left w:val="none" w:sz="0" w:space="0" w:color="auto"/>
              <w:bottom w:val="nil"/>
              <w:right w:val="none" w:sz="0" w:space="0" w:color="auto"/>
            </w:tcBorders>
          </w:tcPr>
          <w:p w14:paraId="7E0C70A0"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.000</w:t>
            </w:r>
            <w:r w:rsidRPr="00FF68EF">
              <w:rPr>
                <w:color w:val="000000" w:themeColor="text1"/>
                <w:sz w:val="18"/>
                <w:szCs w:val="18"/>
                <w:vertAlign w:val="superscript"/>
              </w:rPr>
              <w:t>b</w:t>
            </w:r>
          </w:p>
        </w:tc>
      </w:tr>
      <w:tr w:rsidR="006A5FE2" w:rsidRPr="00FF68EF" w14:paraId="7D70DFE8" w14:textId="77777777" w:rsidTr="00054FB5">
        <w:tc>
          <w:tcPr>
            <w:cnfStyle w:val="000010000000" w:firstRow="0" w:lastRow="0" w:firstColumn="0" w:lastColumn="0" w:oddVBand="1" w:evenVBand="0" w:oddHBand="0" w:evenHBand="0" w:firstRowFirstColumn="0" w:firstRowLastColumn="0" w:lastRowFirstColumn="0" w:lastRowLastColumn="0"/>
            <w:tcW w:w="733" w:type="dxa"/>
            <w:vMerge/>
            <w:tcBorders>
              <w:top w:val="nil"/>
              <w:left w:val="none" w:sz="0" w:space="0" w:color="auto"/>
              <w:bottom w:val="nil"/>
              <w:right w:val="none" w:sz="0" w:space="0" w:color="auto"/>
            </w:tcBorders>
          </w:tcPr>
          <w:p w14:paraId="27F06EAE" w14:textId="77777777" w:rsidR="006A5FE2" w:rsidRPr="00FF68EF" w:rsidRDefault="006A5FE2" w:rsidP="00054FB5">
            <w:pPr>
              <w:autoSpaceDE w:val="0"/>
              <w:autoSpaceDN w:val="0"/>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84" w:type="dxa"/>
            <w:tcBorders>
              <w:top w:val="nil"/>
              <w:left w:val="none" w:sz="0" w:space="0" w:color="auto"/>
              <w:bottom w:val="nil"/>
              <w:right w:val="none" w:sz="0" w:space="0" w:color="auto"/>
            </w:tcBorders>
          </w:tcPr>
          <w:p w14:paraId="4DD2D14B" w14:textId="77777777" w:rsidR="006A5FE2" w:rsidRPr="00FF68EF" w:rsidRDefault="006A5FE2" w:rsidP="00054FB5">
            <w:pPr>
              <w:autoSpaceDE w:val="0"/>
              <w:autoSpaceDN w:val="0"/>
              <w:adjustRightInd w:val="0"/>
              <w:spacing w:line="320" w:lineRule="atLeast"/>
              <w:ind w:left="60" w:right="60"/>
              <w:rPr>
                <w:color w:val="000000" w:themeColor="text1"/>
                <w:sz w:val="18"/>
                <w:szCs w:val="18"/>
              </w:rPr>
            </w:pPr>
            <w:r w:rsidRPr="00FF68EF">
              <w:rPr>
                <w:color w:val="000000" w:themeColor="text1"/>
                <w:sz w:val="18"/>
                <w:szCs w:val="18"/>
              </w:rPr>
              <w:t>Residual</w:t>
            </w:r>
          </w:p>
        </w:tc>
        <w:tc>
          <w:tcPr>
            <w:cnfStyle w:val="000010000000" w:firstRow="0" w:lastRow="0" w:firstColumn="0" w:lastColumn="0" w:oddVBand="1" w:evenVBand="0" w:oddHBand="0" w:evenHBand="0" w:firstRowFirstColumn="0" w:firstRowLastColumn="0" w:lastRowFirstColumn="0" w:lastRowLastColumn="0"/>
            <w:tcW w:w="1469" w:type="dxa"/>
            <w:tcBorders>
              <w:top w:val="nil"/>
              <w:left w:val="none" w:sz="0" w:space="0" w:color="auto"/>
              <w:bottom w:val="nil"/>
              <w:right w:val="none" w:sz="0" w:space="0" w:color="auto"/>
            </w:tcBorders>
          </w:tcPr>
          <w:p w14:paraId="2BB3FA0C"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35.604</w:t>
            </w:r>
          </w:p>
        </w:tc>
        <w:tc>
          <w:tcPr>
            <w:cnfStyle w:val="000001000000" w:firstRow="0" w:lastRow="0" w:firstColumn="0" w:lastColumn="0" w:oddVBand="0" w:evenVBand="1" w:oddHBand="0" w:evenHBand="0" w:firstRowFirstColumn="0" w:firstRowLastColumn="0" w:lastRowFirstColumn="0" w:lastRowLastColumn="0"/>
            <w:tcW w:w="1025" w:type="dxa"/>
            <w:tcBorders>
              <w:top w:val="nil"/>
              <w:left w:val="none" w:sz="0" w:space="0" w:color="auto"/>
              <w:bottom w:val="nil"/>
              <w:right w:val="none" w:sz="0" w:space="0" w:color="auto"/>
            </w:tcBorders>
          </w:tcPr>
          <w:p w14:paraId="328C62FF"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126</w:t>
            </w:r>
          </w:p>
        </w:tc>
        <w:tc>
          <w:tcPr>
            <w:cnfStyle w:val="000010000000" w:firstRow="0" w:lastRow="0" w:firstColumn="0" w:lastColumn="0" w:oddVBand="1" w:evenVBand="0" w:oddHBand="0" w:evenHBand="0" w:firstRowFirstColumn="0" w:firstRowLastColumn="0" w:lastRowFirstColumn="0" w:lastRowLastColumn="0"/>
            <w:tcW w:w="1408" w:type="dxa"/>
            <w:tcBorders>
              <w:top w:val="nil"/>
              <w:left w:val="none" w:sz="0" w:space="0" w:color="auto"/>
              <w:bottom w:val="nil"/>
              <w:right w:val="none" w:sz="0" w:space="0" w:color="auto"/>
            </w:tcBorders>
          </w:tcPr>
          <w:p w14:paraId="4EBE92CC"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.283</w:t>
            </w:r>
          </w:p>
        </w:tc>
        <w:tc>
          <w:tcPr>
            <w:cnfStyle w:val="000001000000" w:firstRow="0" w:lastRow="0" w:firstColumn="0" w:lastColumn="0" w:oddVBand="0" w:evenVBand="1" w:oddHBand="0" w:evenHBand="0" w:firstRowFirstColumn="0" w:firstRowLastColumn="0" w:lastRowFirstColumn="0" w:lastRowLastColumn="0"/>
            <w:tcW w:w="1025" w:type="dxa"/>
            <w:tcBorders>
              <w:top w:val="nil"/>
              <w:left w:val="none" w:sz="0" w:space="0" w:color="auto"/>
              <w:bottom w:val="nil"/>
              <w:right w:val="none" w:sz="0" w:space="0" w:color="auto"/>
            </w:tcBorders>
          </w:tcPr>
          <w:p w14:paraId="001284DD" w14:textId="77777777" w:rsidR="006A5FE2" w:rsidRPr="00FF68EF" w:rsidRDefault="006A5FE2" w:rsidP="00054FB5">
            <w:pPr>
              <w:autoSpaceDE w:val="0"/>
              <w:autoSpaceDN w:val="0"/>
              <w:adjustRightInd w:val="0"/>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025" w:type="dxa"/>
            <w:tcBorders>
              <w:top w:val="nil"/>
              <w:left w:val="none" w:sz="0" w:space="0" w:color="auto"/>
              <w:bottom w:val="nil"/>
              <w:right w:val="none" w:sz="0" w:space="0" w:color="auto"/>
            </w:tcBorders>
          </w:tcPr>
          <w:p w14:paraId="617FC336" w14:textId="77777777" w:rsidR="006A5FE2" w:rsidRPr="00FF68EF" w:rsidRDefault="006A5FE2" w:rsidP="00054FB5">
            <w:pPr>
              <w:autoSpaceDE w:val="0"/>
              <w:autoSpaceDN w:val="0"/>
              <w:adjustRightInd w:val="0"/>
              <w:rPr>
                <w:color w:val="000000" w:themeColor="text1"/>
                <w:sz w:val="24"/>
                <w:szCs w:val="24"/>
              </w:rPr>
            </w:pPr>
          </w:p>
        </w:tc>
      </w:tr>
      <w:tr w:rsidR="006A5FE2" w:rsidRPr="00FF68EF" w14:paraId="4103379C" w14:textId="77777777" w:rsidTr="00054FB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3" w:type="dxa"/>
            <w:vMerge/>
            <w:tcBorders>
              <w:top w:val="nil"/>
              <w:left w:val="none" w:sz="0" w:space="0" w:color="auto"/>
              <w:bottom w:val="single" w:sz="4" w:space="0" w:color="auto"/>
              <w:right w:val="none" w:sz="0" w:space="0" w:color="auto"/>
            </w:tcBorders>
          </w:tcPr>
          <w:p w14:paraId="6E4AC755" w14:textId="77777777" w:rsidR="006A5FE2" w:rsidRPr="00FF68EF" w:rsidRDefault="006A5FE2" w:rsidP="00054FB5">
            <w:pPr>
              <w:autoSpaceDE w:val="0"/>
              <w:autoSpaceDN w:val="0"/>
              <w:adjustRightInd w:val="0"/>
              <w:rPr>
                <w:color w:val="000000" w:themeColor="text1"/>
                <w:sz w:val="24"/>
                <w:szCs w:val="24"/>
              </w:rPr>
            </w:pPr>
          </w:p>
        </w:tc>
        <w:tc>
          <w:tcPr>
            <w:cnfStyle w:val="000001000000" w:firstRow="0" w:lastRow="0" w:firstColumn="0" w:lastColumn="0" w:oddVBand="0" w:evenVBand="1" w:oddHBand="0" w:evenHBand="0" w:firstRowFirstColumn="0" w:firstRowLastColumn="0" w:lastRowFirstColumn="0" w:lastRowLastColumn="0"/>
            <w:tcW w:w="1284" w:type="dxa"/>
            <w:tcBorders>
              <w:top w:val="nil"/>
              <w:left w:val="none" w:sz="0" w:space="0" w:color="auto"/>
              <w:bottom w:val="single" w:sz="4" w:space="0" w:color="auto"/>
              <w:right w:val="none" w:sz="0" w:space="0" w:color="auto"/>
            </w:tcBorders>
          </w:tcPr>
          <w:p w14:paraId="45CDF20D" w14:textId="77777777" w:rsidR="006A5FE2" w:rsidRPr="00FF68EF" w:rsidRDefault="006A5FE2" w:rsidP="00054FB5">
            <w:pPr>
              <w:autoSpaceDE w:val="0"/>
              <w:autoSpaceDN w:val="0"/>
              <w:adjustRightInd w:val="0"/>
              <w:spacing w:line="320" w:lineRule="atLeast"/>
              <w:ind w:left="60" w:right="60"/>
              <w:rPr>
                <w:color w:val="000000" w:themeColor="text1"/>
                <w:sz w:val="18"/>
                <w:szCs w:val="18"/>
              </w:rPr>
            </w:pPr>
            <w:r w:rsidRPr="00FF68EF">
              <w:rPr>
                <w:color w:val="000000" w:themeColor="text1"/>
                <w:sz w:val="18"/>
                <w:szCs w:val="18"/>
              </w:rPr>
              <w:t>Total</w:t>
            </w:r>
          </w:p>
        </w:tc>
        <w:tc>
          <w:tcPr>
            <w:cnfStyle w:val="000010000000" w:firstRow="0" w:lastRow="0" w:firstColumn="0" w:lastColumn="0" w:oddVBand="1" w:evenVBand="0" w:oddHBand="0" w:evenHBand="0" w:firstRowFirstColumn="0" w:firstRowLastColumn="0" w:lastRowFirstColumn="0" w:lastRowLastColumn="0"/>
            <w:tcW w:w="1469" w:type="dxa"/>
            <w:tcBorders>
              <w:top w:val="nil"/>
              <w:left w:val="none" w:sz="0" w:space="0" w:color="auto"/>
              <w:bottom w:val="single" w:sz="4" w:space="0" w:color="auto"/>
              <w:right w:val="none" w:sz="0" w:space="0" w:color="auto"/>
            </w:tcBorders>
          </w:tcPr>
          <w:p w14:paraId="08CBC567"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42.062</w:t>
            </w:r>
          </w:p>
        </w:tc>
        <w:tc>
          <w:tcPr>
            <w:cnfStyle w:val="000001000000" w:firstRow="0" w:lastRow="0" w:firstColumn="0" w:lastColumn="0" w:oddVBand="0" w:evenVBand="1" w:oddHBand="0" w:evenHBand="0" w:firstRowFirstColumn="0" w:firstRowLastColumn="0" w:lastRowFirstColumn="0" w:lastRowLastColumn="0"/>
            <w:tcW w:w="1025" w:type="dxa"/>
            <w:tcBorders>
              <w:top w:val="nil"/>
              <w:left w:val="none" w:sz="0" w:space="0" w:color="auto"/>
              <w:bottom w:val="single" w:sz="4" w:space="0" w:color="auto"/>
              <w:right w:val="none" w:sz="0" w:space="0" w:color="auto"/>
            </w:tcBorders>
          </w:tcPr>
          <w:p w14:paraId="0C60AA62" w14:textId="77777777" w:rsidR="006A5FE2" w:rsidRPr="00FF68EF" w:rsidRDefault="006A5FE2" w:rsidP="00054FB5">
            <w:pPr>
              <w:autoSpaceDE w:val="0"/>
              <w:autoSpaceDN w:val="0"/>
              <w:adjustRightInd w:val="0"/>
              <w:spacing w:line="320" w:lineRule="atLeast"/>
              <w:ind w:left="60" w:right="60"/>
              <w:jc w:val="right"/>
              <w:rPr>
                <w:color w:val="000000" w:themeColor="text1"/>
                <w:sz w:val="18"/>
                <w:szCs w:val="18"/>
              </w:rPr>
            </w:pPr>
            <w:r w:rsidRPr="00FF68EF">
              <w:rPr>
                <w:color w:val="000000" w:themeColor="text1"/>
                <w:sz w:val="18"/>
                <w:szCs w:val="18"/>
              </w:rPr>
              <w:t>128</w:t>
            </w:r>
          </w:p>
        </w:tc>
        <w:tc>
          <w:tcPr>
            <w:cnfStyle w:val="000010000000" w:firstRow="0" w:lastRow="0" w:firstColumn="0" w:lastColumn="0" w:oddVBand="1" w:evenVBand="0" w:oddHBand="0" w:evenHBand="0" w:firstRowFirstColumn="0" w:firstRowLastColumn="0" w:lastRowFirstColumn="0" w:lastRowLastColumn="0"/>
            <w:tcW w:w="1408" w:type="dxa"/>
            <w:tcBorders>
              <w:top w:val="nil"/>
              <w:left w:val="none" w:sz="0" w:space="0" w:color="auto"/>
              <w:bottom w:val="single" w:sz="4" w:space="0" w:color="auto"/>
              <w:right w:val="none" w:sz="0" w:space="0" w:color="auto"/>
            </w:tcBorders>
          </w:tcPr>
          <w:p w14:paraId="73751A49" w14:textId="77777777" w:rsidR="006A5FE2" w:rsidRPr="00FF68EF" w:rsidRDefault="006A5FE2" w:rsidP="00054FB5">
            <w:pPr>
              <w:autoSpaceDE w:val="0"/>
              <w:autoSpaceDN w:val="0"/>
              <w:adjustRightInd w:val="0"/>
              <w:rPr>
                <w:color w:val="000000" w:themeColor="text1"/>
                <w:sz w:val="24"/>
                <w:szCs w:val="24"/>
              </w:rPr>
            </w:pPr>
          </w:p>
        </w:tc>
        <w:tc>
          <w:tcPr>
            <w:cnfStyle w:val="000001000000" w:firstRow="0" w:lastRow="0" w:firstColumn="0" w:lastColumn="0" w:oddVBand="0" w:evenVBand="1" w:oddHBand="0" w:evenHBand="0" w:firstRowFirstColumn="0" w:firstRowLastColumn="0" w:lastRowFirstColumn="0" w:lastRowLastColumn="0"/>
            <w:tcW w:w="1025" w:type="dxa"/>
            <w:tcBorders>
              <w:top w:val="nil"/>
              <w:left w:val="none" w:sz="0" w:space="0" w:color="auto"/>
              <w:bottom w:val="single" w:sz="4" w:space="0" w:color="auto"/>
              <w:right w:val="none" w:sz="0" w:space="0" w:color="auto"/>
            </w:tcBorders>
          </w:tcPr>
          <w:p w14:paraId="6E7E548F" w14:textId="77777777" w:rsidR="006A5FE2" w:rsidRPr="00FF68EF" w:rsidRDefault="006A5FE2" w:rsidP="00054FB5">
            <w:pPr>
              <w:autoSpaceDE w:val="0"/>
              <w:autoSpaceDN w:val="0"/>
              <w:adjustRightInd w:val="0"/>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1025" w:type="dxa"/>
            <w:tcBorders>
              <w:top w:val="nil"/>
              <w:left w:val="none" w:sz="0" w:space="0" w:color="auto"/>
              <w:bottom w:val="single" w:sz="4" w:space="0" w:color="auto"/>
              <w:right w:val="none" w:sz="0" w:space="0" w:color="auto"/>
            </w:tcBorders>
          </w:tcPr>
          <w:p w14:paraId="7F7EDD78" w14:textId="77777777" w:rsidR="006A5FE2" w:rsidRPr="00FF68EF" w:rsidRDefault="006A5FE2" w:rsidP="00054FB5">
            <w:pPr>
              <w:autoSpaceDE w:val="0"/>
              <w:autoSpaceDN w:val="0"/>
              <w:adjustRightInd w:val="0"/>
              <w:rPr>
                <w:color w:val="000000" w:themeColor="text1"/>
                <w:sz w:val="24"/>
                <w:szCs w:val="24"/>
              </w:rPr>
            </w:pPr>
          </w:p>
        </w:tc>
      </w:tr>
    </w:tbl>
    <w:p w14:paraId="1A05CE58" w14:textId="50A134AF" w:rsidR="006A5FE2" w:rsidRPr="006A5FE2" w:rsidRDefault="00F96FCC" w:rsidP="006A5FE2">
      <w:pPr>
        <w:spacing w:before="120"/>
        <w:jc w:val="both"/>
        <w:rPr>
          <w:bCs/>
        </w:rPr>
      </w:pPr>
      <w:r w:rsidRPr="00F96FCC">
        <w:rPr>
          <w:bCs/>
        </w:rPr>
        <w:t xml:space="preserve">The effect of a jointly independent variable (simultaneously) on a dependent variable is ascertained using the F test (Ghozali, 2018). </w:t>
      </w:r>
      <w:r w:rsidR="006A5FE2" w:rsidRPr="006A5FE2">
        <w:rPr>
          <w:bCs/>
        </w:rPr>
        <w:t xml:space="preserve">For error level 55 and k ; n – k = 129 – 2 = 127, then obtain F table = 3,07. The result of F count in Appendix 18 is 11,427, which means F count &gt; F table, then H1 is accepted and H0 is rejected. Based on Table 14, also obtained a significance value of 0,000 where the value is &lt; 0,05, then there is a combined - equal or simultaneous influence of consumer preferences and satisfaction on consumer loyalty which means that it can be concluded if H1 was accepted or H0 refused. </w:t>
      </w:r>
      <w:r w:rsidRPr="00F96FCC">
        <w:rPr>
          <w:bCs/>
        </w:rPr>
        <w:t>These two claims suggest that customer happiness and preferences have a simultaneous impact on consumers' commitment to free-range chicken meat in Griya Pesona Praja.</w:t>
      </w:r>
    </w:p>
    <w:p w14:paraId="6BC9D564" w14:textId="77777777" w:rsidR="006A5FE2" w:rsidRPr="006A5FE2" w:rsidRDefault="006A5FE2" w:rsidP="006A5FE2">
      <w:pPr>
        <w:spacing w:before="120"/>
        <w:jc w:val="both"/>
        <w:rPr>
          <w:bCs/>
        </w:rPr>
      </w:pPr>
      <w:r w:rsidRPr="006A5FE2">
        <w:rPr>
          <w:bCs/>
        </w:rPr>
        <w:t>When consumers have strong preferences for the product and feel satisfied with their experience, they tend to be more loyal. This means that efforts to increase consumer loyalty should focus on both aspects simultaneously, not separately.</w:t>
      </w:r>
    </w:p>
    <w:p w14:paraId="390C4BD9" w14:textId="00545C25" w:rsidR="006A5FE2" w:rsidRPr="006A5FE2" w:rsidRDefault="00532B3E" w:rsidP="006A5FE2">
      <w:pPr>
        <w:spacing w:before="120"/>
        <w:jc w:val="both"/>
        <w:rPr>
          <w:bCs/>
        </w:rPr>
      </w:pPr>
      <w:r w:rsidRPr="00532B3E">
        <w:rPr>
          <w:bCs/>
        </w:rPr>
        <w:t>The study's conclusions offer crucial information to both farmers and producers of free-range chickens.</w:t>
      </w:r>
      <w:r w:rsidR="006A5FE2" w:rsidRPr="006A5FE2">
        <w:rPr>
          <w:bCs/>
        </w:rPr>
        <w:t xml:space="preserve"> Understanding that consumer preferences and satisfaction simultaneously have a significant influence on loyalty, producers can take strategic steps to adjust their production to the wishes and needs of consumers. This will not only help inining existing customer base but also in attracting new customers who are looking for high-quality products to suit their preferences.</w:t>
      </w:r>
    </w:p>
    <w:p w14:paraId="27C69AAD" w14:textId="77777777" w:rsidR="006A5FE2" w:rsidRPr="006A5FE2" w:rsidRDefault="006A5FE2" w:rsidP="006A5FE2">
      <w:pPr>
        <w:spacing w:before="120"/>
        <w:jc w:val="both"/>
        <w:rPr>
          <w:bCs/>
        </w:rPr>
      </w:pPr>
      <w:r w:rsidRPr="006A5FE2">
        <w:rPr>
          <w:bCs/>
        </w:rPr>
        <w:t>Consumers who have a preference for fur-free village chicken meat then feel satisfied with the meat sold has been clean of fur so consumers want to make repeated purchases of village chickens meat is one example of a significantly influential relationship between preference and satisfaction of loyalty. consumers who do not have a bad experience of attributes on village meat in this study such as fresh colour and aroma as well as clear validity tend to be more satisfied and they will make purchases repeatedly, choose villages meat products compared to other poultry products, and recommend it to family or relatives.</w:t>
      </w:r>
    </w:p>
    <w:p w14:paraId="5E98F74D" w14:textId="5C008AC9" w:rsidR="003C3F96" w:rsidRPr="003C3F96" w:rsidRDefault="006A5FE2" w:rsidP="006A5FE2">
      <w:pPr>
        <w:spacing w:before="120"/>
        <w:jc w:val="both"/>
        <w:rPr>
          <w:bCs/>
        </w:rPr>
      </w:pPr>
      <w:r w:rsidRPr="006A5FE2">
        <w:rPr>
          <w:bCs/>
        </w:rPr>
        <w:t xml:space="preserve">Consumers tend to feel expensive about the meat products in the market so that some consumers are not satisfied with the price of meat and consider it more expensive than any other meat product. However, some consumer are willing to pay more for meat because of some factors, such as preference for the specific taste of meats, benefits in meat </w:t>
      </w:r>
      <w:r w:rsidR="00D02576" w:rsidRPr="00D02576">
        <w:rPr>
          <w:bCs/>
        </w:rPr>
        <w:t>is rich in protein and low in fat.</w:t>
      </w:r>
      <w:r w:rsidRPr="006A5FE2">
        <w:rPr>
          <w:bCs/>
        </w:rPr>
        <w:t>, as well as a variety of processing to meat meat. Consideration – these considerations also make consumers still want to buy village chicken meat products when they have a need for meat.</w:t>
      </w:r>
    </w:p>
    <w:p w14:paraId="55E03D9F" w14:textId="1B6A4228" w:rsidR="008259DE" w:rsidRDefault="006A5FE2" w:rsidP="006A5FE2">
      <w:pPr>
        <w:pStyle w:val="Heading1"/>
        <w:spacing w:before="120"/>
        <w:ind w:left="0"/>
        <w:jc w:val="center"/>
      </w:pPr>
      <w:r>
        <w:t xml:space="preserve">IV. </w:t>
      </w:r>
      <w:r w:rsidR="008259DE">
        <w:t>Conclusion</w:t>
      </w:r>
      <w:r>
        <w:t xml:space="preserve"> and </w:t>
      </w:r>
      <w:bookmarkStart w:id="3" w:name="_Hlk172564827"/>
      <w:r>
        <w:t>Recommendation</w:t>
      </w:r>
      <w:bookmarkEnd w:id="3"/>
    </w:p>
    <w:p w14:paraId="5678C076" w14:textId="1ECCA849" w:rsidR="008175D0" w:rsidRPr="008259DE" w:rsidRDefault="008175D0" w:rsidP="00AF7B3C">
      <w:pPr>
        <w:pStyle w:val="Heading1"/>
        <w:spacing w:before="120"/>
        <w:ind w:left="0"/>
      </w:pPr>
      <w:r>
        <w:t>Conclusion</w:t>
      </w:r>
    </w:p>
    <w:p w14:paraId="0696AF37" w14:textId="77777777" w:rsidR="008175D0" w:rsidRDefault="008175D0" w:rsidP="008175D0">
      <w:pPr>
        <w:spacing w:before="60"/>
        <w:jc w:val="both"/>
      </w:pPr>
      <w:r>
        <w:t xml:space="preserve">1. Consumers of free-range chicken meat in Griya Pesona Praja Housing have a preference that they </w:t>
      </w:r>
      <w:r w:rsidRPr="008175D0">
        <w:rPr>
          <w:b/>
          <w:bCs/>
        </w:rPr>
        <w:t>like</w:t>
      </w:r>
      <w:r>
        <w:t xml:space="preserve"> and are </w:t>
      </w:r>
      <w:r w:rsidRPr="008175D0">
        <w:rPr>
          <w:b/>
          <w:bCs/>
        </w:rPr>
        <w:t>satisfied</w:t>
      </w:r>
      <w:r>
        <w:t xml:space="preserve"> with free-range chicken meat products. </w:t>
      </w:r>
    </w:p>
    <w:p w14:paraId="5DCC9709" w14:textId="77777777" w:rsidR="008175D0" w:rsidRDefault="008175D0" w:rsidP="008175D0">
      <w:pPr>
        <w:spacing w:before="60"/>
        <w:jc w:val="both"/>
      </w:pPr>
      <w:r>
        <w:t>2. The results of the study show that consumers of free-range chicken meat in Griya Pesona Praja Housing are</w:t>
      </w:r>
      <w:r w:rsidRPr="008175D0">
        <w:rPr>
          <w:b/>
          <w:bCs/>
        </w:rPr>
        <w:t xml:space="preserve"> loyal</w:t>
      </w:r>
      <w:r>
        <w:t xml:space="preserve"> in buying and consuming free-range chicken meat.</w:t>
      </w:r>
    </w:p>
    <w:p w14:paraId="6022874D" w14:textId="39C00779" w:rsidR="006A5FE2" w:rsidRDefault="008175D0" w:rsidP="008175D0">
      <w:pPr>
        <w:spacing w:before="60"/>
        <w:jc w:val="both"/>
      </w:pPr>
      <w:r>
        <w:t xml:space="preserve">3. Partially, preference does not have a significant effect on the loyalty of free-range chicken meat consumers, while satisfaction has a significant effect on consumer loyalty. Preferences and satisfaction simultaneously affect the loyalty of </w:t>
      </w:r>
      <w:r w:rsidR="00052685">
        <w:t>free-range</w:t>
      </w:r>
      <w:r>
        <w:t xml:space="preserve"> chicken meat consumers in Griya Pesona Praja Housing.</w:t>
      </w:r>
    </w:p>
    <w:p w14:paraId="750A0A60" w14:textId="3FDC1E40" w:rsidR="008175D0" w:rsidRPr="008175D0" w:rsidRDefault="008175D0" w:rsidP="008175D0">
      <w:pPr>
        <w:spacing w:before="120"/>
        <w:jc w:val="both"/>
        <w:rPr>
          <w:b/>
          <w:bCs/>
        </w:rPr>
      </w:pPr>
      <w:r w:rsidRPr="008175D0">
        <w:rPr>
          <w:b/>
          <w:bCs/>
        </w:rPr>
        <w:lastRenderedPageBreak/>
        <w:t>Recommendation</w:t>
      </w:r>
    </w:p>
    <w:p w14:paraId="4104BACE" w14:textId="075578DA" w:rsidR="008175D0" w:rsidRDefault="008175D0" w:rsidP="008175D0">
      <w:pPr>
        <w:spacing w:before="60"/>
        <w:jc w:val="both"/>
      </w:pPr>
      <w:r>
        <w:t>Based on the results of the research, the author's suggestions for the sale of free-range chicken meat products are as follows:</w:t>
      </w:r>
    </w:p>
    <w:p w14:paraId="0B109959" w14:textId="77777777" w:rsidR="00D02576" w:rsidRDefault="00D02576" w:rsidP="008175D0">
      <w:pPr>
        <w:spacing w:before="60"/>
        <w:jc w:val="both"/>
      </w:pPr>
      <w:r w:rsidRPr="00D02576">
        <w:t>1. In order to enhance preferences and satisfaction and win over more customers who will remain loyal to their brand, producers and retailers of free-range chicken meat must consider and assess the qualities of their product.</w:t>
      </w:r>
    </w:p>
    <w:p w14:paraId="46806A9B" w14:textId="7AF7AF64" w:rsidR="008175D0" w:rsidRDefault="008175D0" w:rsidP="008175D0">
      <w:pPr>
        <w:spacing w:before="60"/>
        <w:jc w:val="both"/>
      </w:pPr>
      <w:r>
        <w:t>2. Producers and sellers of free-range chicken meat need to consider the price according to the quality of free-range chicken meat, such as the color and aroma of fresh meat and meat that is free from inherent feathers in order to increase the loyalty of free-range chicken meat consumers.</w:t>
      </w:r>
    </w:p>
    <w:p w14:paraId="4786A43C" w14:textId="77777777" w:rsidR="008175D0" w:rsidRDefault="008175D0" w:rsidP="008175D0">
      <w:pPr>
        <w:spacing w:before="60"/>
        <w:jc w:val="both"/>
      </w:pPr>
      <w:r>
        <w:t>3. Based on the results of the small determination coefficient value in this study, for the next research it is possible to find and add other factors such as purchasing power, allocation of funds for food, and others that may affect the loyalty of free-range chicken meat consumers by using other variables and attributes that have been used in this study.</w:t>
      </w:r>
    </w:p>
    <w:p w14:paraId="2DD1AFE5" w14:textId="6055AB39" w:rsidR="00532B3E" w:rsidRPr="00DC1F82" w:rsidRDefault="008175D0" w:rsidP="00532B3E">
      <w:pPr>
        <w:spacing w:before="60"/>
        <w:jc w:val="both"/>
      </w:pPr>
      <w:r>
        <w:t xml:space="preserve">4. </w:t>
      </w:r>
      <w:r w:rsidR="00532B3E" w:rsidRPr="00532B3E">
        <w:t>In order to get a more thorough knowledge, more study is anticipated to increase the sample size by expanding the number and geographic distribution of respondents or by utilizing alternative measuring techniques like SEM analysis or other forms of analysis.</w:t>
      </w:r>
    </w:p>
    <w:p w14:paraId="3A1FE784" w14:textId="50F7422F" w:rsidR="003F4CDF" w:rsidRDefault="00820ED6" w:rsidP="00DC1F82">
      <w:pPr>
        <w:pStyle w:val="Heading1"/>
        <w:spacing w:before="120" w:after="120"/>
        <w:ind w:left="426"/>
      </w:pPr>
      <w:r>
        <w:rPr>
          <w:spacing w:val="-2"/>
        </w:rPr>
        <w:t>References</w:t>
      </w:r>
    </w:p>
    <w:p w14:paraId="688980D8" w14:textId="77777777" w:rsidR="00AF7B3C" w:rsidRPr="00AF7B3C" w:rsidRDefault="00AF7B3C" w:rsidP="00AF7B3C">
      <w:pPr>
        <w:ind w:left="630" w:hanging="630"/>
        <w:jc w:val="both"/>
        <w:rPr>
          <w:color w:val="000000" w:themeColor="text1"/>
          <w:shd w:val="clear" w:color="auto" w:fill="FFFFFF"/>
        </w:rPr>
      </w:pPr>
      <w:bookmarkStart w:id="4" w:name="_Hlk162304908"/>
      <w:r w:rsidRPr="00AF7B3C">
        <w:rPr>
          <w:color w:val="000000" w:themeColor="text1"/>
          <w:shd w:val="clear" w:color="auto" w:fill="FFFFFF"/>
        </w:rPr>
        <w:t xml:space="preserve">L.S Bangkit, H. Maria, N.P.V.T. Timur, E. E. Bachtiar, dan F. Maulana. </w:t>
      </w:r>
      <w:r w:rsidRPr="00AF7B3C">
        <w:rPr>
          <w:i/>
          <w:iCs/>
          <w:color w:val="000000" w:themeColor="text1"/>
          <w:shd w:val="clear" w:color="auto" w:fill="FFFFFF"/>
        </w:rPr>
        <w:t>Income Over Feed Cost Pada Ayam Kampung Yang Diberi Nanoenkapsulasi Minyak Buah Merah (Pandanus conoideus) Via Water Intake</w:t>
      </w:r>
      <w:r w:rsidRPr="00AF7B3C">
        <w:rPr>
          <w:color w:val="000000" w:themeColor="text1"/>
          <w:shd w:val="clear" w:color="auto" w:fill="FFFFFF"/>
        </w:rPr>
        <w:t>. Journal of Triton, Vol.10 No. 2</w:t>
      </w:r>
    </w:p>
    <w:p w14:paraId="7E20CEEF" w14:textId="77777777" w:rsidR="00AF7B3C" w:rsidRPr="00AF7B3C" w:rsidRDefault="00AF7B3C" w:rsidP="00AF7B3C">
      <w:pPr>
        <w:ind w:left="630" w:hanging="630"/>
        <w:jc w:val="both"/>
      </w:pPr>
      <w:r w:rsidRPr="00AF7B3C">
        <w:t xml:space="preserve">Sukmawati, N. M.S., I.P. Sampurna, M. Wirapartha, N.W. Siti, dan I.N. Ardika. 2015. </w:t>
      </w:r>
      <w:r w:rsidRPr="00AF7B3C">
        <w:rPr>
          <w:i/>
          <w:iCs/>
        </w:rPr>
        <w:t>Penampilan dan komposisi fisik karkas ayam kampung yang diberi jus daun papaya terfermentasi dalam ransum komersial</w:t>
      </w:r>
      <w:r w:rsidRPr="00AF7B3C">
        <w:t>. Animal Husbandry Scientific Magazine. 18 (2): 39-43.</w:t>
      </w:r>
    </w:p>
    <w:p w14:paraId="4BAF9950" w14:textId="77777777" w:rsidR="00AF7B3C" w:rsidRPr="00AF7B3C" w:rsidRDefault="00AF7B3C" w:rsidP="00AF7B3C">
      <w:pPr>
        <w:ind w:left="630" w:hanging="630"/>
        <w:jc w:val="both"/>
        <w:rPr>
          <w:color w:val="222222"/>
          <w:shd w:val="clear" w:color="auto" w:fill="FFFFFF"/>
        </w:rPr>
      </w:pPr>
      <w:r w:rsidRPr="00AF7B3C">
        <w:rPr>
          <w:color w:val="222222"/>
          <w:shd w:val="clear" w:color="auto" w:fill="FFFFFF"/>
        </w:rPr>
        <w:t xml:space="preserve">Aman, Y 2011. </w:t>
      </w:r>
      <w:r w:rsidRPr="00AF7B3C">
        <w:rPr>
          <w:i/>
          <w:iCs/>
          <w:color w:val="222222"/>
          <w:shd w:val="clear" w:color="auto" w:fill="FFFFFF"/>
        </w:rPr>
        <w:t>Ayam Kampung Unggul</w:t>
      </w:r>
      <w:r w:rsidRPr="00AF7B3C">
        <w:rPr>
          <w:color w:val="222222"/>
          <w:shd w:val="clear" w:color="auto" w:fill="FFFFFF"/>
        </w:rPr>
        <w:t>. Jakarta : Penebar Swadaya.</w:t>
      </w:r>
    </w:p>
    <w:p w14:paraId="2A9980E2" w14:textId="77777777" w:rsidR="00AF7B3C" w:rsidRPr="00AF7B3C" w:rsidRDefault="00AF7B3C" w:rsidP="00AF7B3C">
      <w:pPr>
        <w:ind w:left="630" w:hanging="630"/>
        <w:jc w:val="both"/>
      </w:pPr>
      <w:r w:rsidRPr="00AF7B3C">
        <w:t xml:space="preserve">Sugiyono 2019. </w:t>
      </w:r>
      <w:r w:rsidRPr="00AF7B3C">
        <w:rPr>
          <w:i/>
          <w:iCs/>
        </w:rPr>
        <w:t>Metode Penelitian Kuantitatif, Kualitatif, dan R&amp;D</w:t>
      </w:r>
      <w:r w:rsidRPr="00AF7B3C">
        <w:t>. Bandung : Alphabet.</w:t>
      </w:r>
    </w:p>
    <w:p w14:paraId="5DF22A61" w14:textId="77777777" w:rsidR="00AF7B3C" w:rsidRPr="00AF7B3C" w:rsidRDefault="00AF7B3C" w:rsidP="00AF7B3C">
      <w:pPr>
        <w:ind w:left="630" w:hanging="630"/>
        <w:jc w:val="both"/>
        <w:rPr>
          <w:color w:val="222222"/>
          <w:shd w:val="clear" w:color="auto" w:fill="FFFFFF"/>
        </w:rPr>
      </w:pPr>
      <w:r w:rsidRPr="00AF7B3C">
        <w:rPr>
          <w:color w:val="222222"/>
          <w:shd w:val="clear" w:color="auto" w:fill="FFFFFF"/>
        </w:rPr>
        <w:t xml:space="preserve">Aldy, Purnomo. (2017). </w:t>
      </w:r>
      <w:r w:rsidRPr="00AF7B3C">
        <w:rPr>
          <w:i/>
          <w:iCs/>
          <w:color w:val="222222"/>
          <w:shd w:val="clear" w:color="auto" w:fill="FFFFFF"/>
        </w:rPr>
        <w:t>Analisis Statistik Ekonomi Dan Bisnis Dengan SPSS</w:t>
      </w:r>
      <w:r w:rsidRPr="00AF7B3C">
        <w:rPr>
          <w:color w:val="222222"/>
          <w:shd w:val="clear" w:color="auto" w:fill="FFFFFF"/>
        </w:rPr>
        <w:t>. Wade Group. 107</w:t>
      </w:r>
    </w:p>
    <w:p w14:paraId="2E50A1A2" w14:textId="77777777" w:rsidR="00AF7B3C" w:rsidRPr="00AF7B3C" w:rsidRDefault="00AF7B3C" w:rsidP="00AF7B3C">
      <w:pPr>
        <w:ind w:left="630" w:hanging="630"/>
        <w:jc w:val="both"/>
        <w:rPr>
          <w:color w:val="000000" w:themeColor="text1"/>
          <w:shd w:val="clear" w:color="auto" w:fill="FFFFFF"/>
        </w:rPr>
      </w:pPr>
      <w:r w:rsidRPr="00AF7B3C">
        <w:rPr>
          <w:color w:val="000000" w:themeColor="text1"/>
          <w:shd w:val="clear" w:color="auto" w:fill="FFFFFF"/>
        </w:rPr>
        <w:t>Machali, Imam. 2015</w:t>
      </w:r>
      <w:r w:rsidRPr="00AF7B3C">
        <w:rPr>
          <w:i/>
          <w:iCs/>
          <w:color w:val="000000" w:themeColor="text1"/>
          <w:shd w:val="clear" w:color="auto" w:fill="FFFFFF"/>
        </w:rPr>
        <w:t>. Statistik Itu Mudah: Menggunakan SPSS Sebagai Alat Bantu Statistik</w:t>
      </w:r>
      <w:r w:rsidRPr="00AF7B3C">
        <w:rPr>
          <w:color w:val="000000" w:themeColor="text1"/>
          <w:shd w:val="clear" w:color="auto" w:fill="FFFFFF"/>
        </w:rPr>
        <w:t>. Yogyakarta: Lembaga Ladang Kata.</w:t>
      </w:r>
    </w:p>
    <w:p w14:paraId="665587E2" w14:textId="77777777" w:rsidR="00AF7B3C" w:rsidRPr="00AF7B3C" w:rsidRDefault="00AF7B3C" w:rsidP="00AF7B3C">
      <w:pPr>
        <w:ind w:left="630" w:hanging="630"/>
        <w:jc w:val="both"/>
      </w:pPr>
      <w:r w:rsidRPr="00AF7B3C">
        <w:t xml:space="preserve">Duli, N. 2019. </w:t>
      </w:r>
      <w:r w:rsidRPr="00AF7B3C">
        <w:rPr>
          <w:i/>
          <w:iCs/>
        </w:rPr>
        <w:t>Metodologi Penelitian Kuantitatif : Beberapa Konsep Dasar untuk Penulisan Skripsi &amp; Analisis Data dengan SPSS</w:t>
      </w:r>
      <w:r w:rsidRPr="00AF7B3C">
        <w:t>. Yogyakarta: CV. Budi Utama.</w:t>
      </w:r>
    </w:p>
    <w:p w14:paraId="7A4AE69A" w14:textId="77777777" w:rsidR="00AF7B3C" w:rsidRPr="00AF7B3C" w:rsidRDefault="00AF7B3C" w:rsidP="00AF7B3C">
      <w:pPr>
        <w:ind w:left="630" w:hanging="630"/>
        <w:jc w:val="both"/>
      </w:pPr>
      <w:r w:rsidRPr="00AF7B3C">
        <w:t xml:space="preserve">Basuki, A.T. 2015. </w:t>
      </w:r>
      <w:r w:rsidRPr="00AF7B3C">
        <w:rPr>
          <w:i/>
          <w:iCs/>
        </w:rPr>
        <w:t>Regresi dalam Penelitian ekonomi dan Bisnis</w:t>
      </w:r>
      <w:r w:rsidRPr="00AF7B3C">
        <w:t>.Yogyakarta</w:t>
      </w:r>
    </w:p>
    <w:p w14:paraId="267DABAA" w14:textId="77777777" w:rsidR="00AF7B3C" w:rsidRPr="00AF7B3C" w:rsidRDefault="00AF7B3C" w:rsidP="00AF7B3C">
      <w:pPr>
        <w:ind w:left="630" w:hanging="630"/>
        <w:jc w:val="both"/>
        <w:rPr>
          <w:color w:val="222222"/>
          <w:shd w:val="clear" w:color="auto" w:fill="FFFFFF"/>
        </w:rPr>
      </w:pPr>
      <w:r w:rsidRPr="00AF7B3C">
        <w:rPr>
          <w:color w:val="222222"/>
          <w:shd w:val="clear" w:color="auto" w:fill="FFFFFF"/>
        </w:rPr>
        <w:t xml:space="preserve">Supriyanti, A.S dan Vivin Maharani. 2013. </w:t>
      </w:r>
      <w:r w:rsidRPr="00AF7B3C">
        <w:rPr>
          <w:i/>
          <w:iCs/>
          <w:color w:val="222222"/>
          <w:shd w:val="clear" w:color="auto" w:fill="FFFFFF"/>
        </w:rPr>
        <w:t>Metodologi Penelitian Manajemen Sumber Daya Manusia.</w:t>
      </w:r>
      <w:r w:rsidRPr="00AF7B3C">
        <w:rPr>
          <w:color w:val="222222"/>
          <w:shd w:val="clear" w:color="auto" w:fill="FFFFFF"/>
        </w:rPr>
        <w:t xml:space="preserve"> Malang: UIN-Maliki Press.</w:t>
      </w:r>
    </w:p>
    <w:p w14:paraId="3E2F6D34" w14:textId="77777777" w:rsidR="00AF7B3C" w:rsidRPr="00AF7B3C" w:rsidRDefault="00AF7B3C" w:rsidP="00AF7B3C">
      <w:pPr>
        <w:ind w:left="630" w:hanging="630"/>
        <w:jc w:val="both"/>
      </w:pPr>
      <w:r w:rsidRPr="00AF7B3C">
        <w:t xml:space="preserve">Ghozali, Imam. 2018. </w:t>
      </w:r>
      <w:r w:rsidRPr="00AF7B3C">
        <w:rPr>
          <w:i/>
          <w:iCs/>
        </w:rPr>
        <w:t>Aplikasi Analisis Multivariate dengan Program IBM SPSS 25</w:t>
      </w:r>
      <w:r w:rsidRPr="00AF7B3C">
        <w:t>. Badan Penerbit Universitas Diponegoro: Semarang.</w:t>
      </w:r>
    </w:p>
    <w:p w14:paraId="3C7D3291" w14:textId="77777777" w:rsidR="00AF7B3C" w:rsidRPr="00AF7B3C" w:rsidRDefault="00AF7B3C" w:rsidP="00AF7B3C">
      <w:pPr>
        <w:ind w:left="630" w:hanging="630"/>
        <w:jc w:val="both"/>
      </w:pPr>
      <w:r w:rsidRPr="00AF7B3C">
        <w:t xml:space="preserve">Ghozali, Imam. 2016. </w:t>
      </w:r>
      <w:r w:rsidRPr="00AF7B3C">
        <w:rPr>
          <w:i/>
          <w:iCs/>
        </w:rPr>
        <w:t>Aplikasi Analisis Multivariete Dengan Program IBM SPSS 23</w:t>
      </w:r>
      <w:r w:rsidRPr="00AF7B3C">
        <w:t>. 8</w:t>
      </w:r>
      <w:r w:rsidRPr="00AF7B3C">
        <w:rPr>
          <w:vertAlign w:val="superscript"/>
        </w:rPr>
        <w:t>th</w:t>
      </w:r>
      <w:r w:rsidRPr="00AF7B3C">
        <w:t xml:space="preserve"> edition, Semarang: Badan Penerbit Universitas Diponegoro.</w:t>
      </w:r>
    </w:p>
    <w:p w14:paraId="2A09B3E0" w14:textId="77777777" w:rsidR="00AF7B3C" w:rsidRPr="00AF7B3C" w:rsidRDefault="00AF7B3C" w:rsidP="00AF7B3C">
      <w:pPr>
        <w:ind w:left="630" w:hanging="630"/>
        <w:jc w:val="both"/>
      </w:pPr>
      <w:r w:rsidRPr="00AF7B3C">
        <w:t>Kotler, P., &amp; Armstrong, G (2018). Principles of Marketing Global Edition 17th Edition.    London: Pearson Education.</w:t>
      </w:r>
    </w:p>
    <w:p w14:paraId="514671FD" w14:textId="77777777" w:rsidR="00AF7B3C" w:rsidRPr="00AF7B3C" w:rsidRDefault="00AF7B3C" w:rsidP="00AF7B3C">
      <w:pPr>
        <w:ind w:left="630" w:hanging="630"/>
        <w:jc w:val="both"/>
      </w:pPr>
      <w:r w:rsidRPr="00AF7B3C">
        <w:t>Solomon, M. R. 2017. Consumer Behavior: Buying, Having, and Being. 12</w:t>
      </w:r>
      <w:r w:rsidRPr="00AF7B3C">
        <w:rPr>
          <w:vertAlign w:val="superscript"/>
        </w:rPr>
        <w:t>th</w:t>
      </w:r>
      <w:r w:rsidRPr="00AF7B3C">
        <w:t xml:space="preserve"> edition, Pearson Education.</w:t>
      </w:r>
    </w:p>
    <w:p w14:paraId="168FDA0B" w14:textId="77777777" w:rsidR="00AF7B3C" w:rsidRPr="00AF7B3C" w:rsidRDefault="00AF7B3C" w:rsidP="00AF7B3C">
      <w:pPr>
        <w:ind w:left="630" w:hanging="630"/>
        <w:jc w:val="both"/>
      </w:pPr>
      <w:r w:rsidRPr="00AF7B3C">
        <w:t xml:space="preserve">Danil, M. 2013. </w:t>
      </w:r>
      <w:r w:rsidRPr="00AF7B3C">
        <w:rPr>
          <w:i/>
          <w:iCs/>
        </w:rPr>
        <w:t>Pengaruh Pendapatan Terhadap Tingkat Konsumsi Pada Pegawai Negeri Sipil di Kantor Bupati Kabupaten Birenuen.</w:t>
      </w:r>
      <w:r w:rsidRPr="00AF7B3C">
        <w:t xml:space="preserve"> Journal of Ekonomika Universitas Almuslim Bireuen, Vol. 4, No. 7, (PP: 33-41).</w:t>
      </w:r>
    </w:p>
    <w:p w14:paraId="6720109A" w14:textId="1CC7978A" w:rsidR="008259DE" w:rsidRPr="008259DE" w:rsidRDefault="008259DE" w:rsidP="008259DE">
      <w:pPr>
        <w:widowControl/>
        <w:autoSpaceDE/>
        <w:autoSpaceDN/>
        <w:ind w:left="709" w:hanging="709"/>
        <w:jc w:val="both"/>
        <w:rPr>
          <w:lang w:val="id-ID"/>
        </w:rPr>
      </w:pPr>
    </w:p>
    <w:bookmarkEnd w:id="4"/>
    <w:p w14:paraId="6E0DED2F" w14:textId="4CAF4995" w:rsidR="003F4CDF" w:rsidRDefault="003F4CDF" w:rsidP="008259DE">
      <w:pPr>
        <w:tabs>
          <w:tab w:val="left" w:pos="820"/>
        </w:tabs>
      </w:pPr>
    </w:p>
    <w:sectPr w:rsidR="003F4CDF">
      <w:pgSz w:w="11930" w:h="1685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33D8C" w14:textId="77777777" w:rsidR="00A93646" w:rsidRDefault="00A93646" w:rsidP="00B43E8A">
      <w:r>
        <w:separator/>
      </w:r>
    </w:p>
  </w:endnote>
  <w:endnote w:type="continuationSeparator" w:id="0">
    <w:p w14:paraId="6E1DC7F0" w14:textId="77777777" w:rsidR="00A93646" w:rsidRDefault="00A93646" w:rsidP="00B4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81158" w14:textId="77777777" w:rsidR="00A93646" w:rsidRDefault="00A93646" w:rsidP="00B43E8A">
      <w:r>
        <w:separator/>
      </w:r>
    </w:p>
  </w:footnote>
  <w:footnote w:type="continuationSeparator" w:id="0">
    <w:p w14:paraId="4BD98FD4" w14:textId="77777777" w:rsidR="00A93646" w:rsidRDefault="00A93646" w:rsidP="00B43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0848DC"/>
    <w:multiLevelType w:val="hybridMultilevel"/>
    <w:tmpl w:val="C396F534"/>
    <w:lvl w:ilvl="0" w:tplc="7B40AFCE">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3ECB68E">
      <w:numFmt w:val="bullet"/>
      <w:lvlText w:val="•"/>
      <w:lvlJc w:val="left"/>
      <w:pPr>
        <w:ind w:left="1664" w:hanging="360"/>
      </w:pPr>
      <w:rPr>
        <w:rFonts w:hint="default"/>
        <w:lang w:val="en-US" w:eastAsia="en-US" w:bidi="ar-SA"/>
      </w:rPr>
    </w:lvl>
    <w:lvl w:ilvl="2" w:tplc="F6C0E466">
      <w:numFmt w:val="bullet"/>
      <w:lvlText w:val="•"/>
      <w:lvlJc w:val="left"/>
      <w:pPr>
        <w:ind w:left="2508" w:hanging="360"/>
      </w:pPr>
      <w:rPr>
        <w:rFonts w:hint="default"/>
        <w:lang w:val="en-US" w:eastAsia="en-US" w:bidi="ar-SA"/>
      </w:rPr>
    </w:lvl>
    <w:lvl w:ilvl="3" w:tplc="D33E9562">
      <w:numFmt w:val="bullet"/>
      <w:lvlText w:val="•"/>
      <w:lvlJc w:val="left"/>
      <w:pPr>
        <w:ind w:left="3352" w:hanging="360"/>
      </w:pPr>
      <w:rPr>
        <w:rFonts w:hint="default"/>
        <w:lang w:val="en-US" w:eastAsia="en-US" w:bidi="ar-SA"/>
      </w:rPr>
    </w:lvl>
    <w:lvl w:ilvl="4" w:tplc="7600688E">
      <w:numFmt w:val="bullet"/>
      <w:lvlText w:val="•"/>
      <w:lvlJc w:val="left"/>
      <w:pPr>
        <w:ind w:left="4196" w:hanging="360"/>
      </w:pPr>
      <w:rPr>
        <w:rFonts w:hint="default"/>
        <w:lang w:val="en-US" w:eastAsia="en-US" w:bidi="ar-SA"/>
      </w:rPr>
    </w:lvl>
    <w:lvl w:ilvl="5" w:tplc="AA1471BC">
      <w:numFmt w:val="bullet"/>
      <w:lvlText w:val="•"/>
      <w:lvlJc w:val="left"/>
      <w:pPr>
        <w:ind w:left="5040" w:hanging="360"/>
      </w:pPr>
      <w:rPr>
        <w:rFonts w:hint="default"/>
        <w:lang w:val="en-US" w:eastAsia="en-US" w:bidi="ar-SA"/>
      </w:rPr>
    </w:lvl>
    <w:lvl w:ilvl="6" w:tplc="A4BC4E7E">
      <w:numFmt w:val="bullet"/>
      <w:lvlText w:val="•"/>
      <w:lvlJc w:val="left"/>
      <w:pPr>
        <w:ind w:left="5884" w:hanging="360"/>
      </w:pPr>
      <w:rPr>
        <w:rFonts w:hint="default"/>
        <w:lang w:val="en-US" w:eastAsia="en-US" w:bidi="ar-SA"/>
      </w:rPr>
    </w:lvl>
    <w:lvl w:ilvl="7" w:tplc="B1D85574">
      <w:numFmt w:val="bullet"/>
      <w:lvlText w:val="•"/>
      <w:lvlJc w:val="left"/>
      <w:pPr>
        <w:ind w:left="6728" w:hanging="360"/>
      </w:pPr>
      <w:rPr>
        <w:rFonts w:hint="default"/>
        <w:lang w:val="en-US" w:eastAsia="en-US" w:bidi="ar-SA"/>
      </w:rPr>
    </w:lvl>
    <w:lvl w:ilvl="8" w:tplc="D6F6366E">
      <w:numFmt w:val="bullet"/>
      <w:lvlText w:val="•"/>
      <w:lvlJc w:val="left"/>
      <w:pPr>
        <w:ind w:left="757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DF"/>
    <w:rsid w:val="000040AD"/>
    <w:rsid w:val="000323F6"/>
    <w:rsid w:val="00052685"/>
    <w:rsid w:val="00054FB5"/>
    <w:rsid w:val="000A060A"/>
    <w:rsid w:val="000A78FB"/>
    <w:rsid w:val="000B34DA"/>
    <w:rsid w:val="001C14A0"/>
    <w:rsid w:val="002235D1"/>
    <w:rsid w:val="00265D36"/>
    <w:rsid w:val="00285DDD"/>
    <w:rsid w:val="003259AA"/>
    <w:rsid w:val="003C3F96"/>
    <w:rsid w:val="003D46D3"/>
    <w:rsid w:val="003F4CDF"/>
    <w:rsid w:val="00467471"/>
    <w:rsid w:val="004D586B"/>
    <w:rsid w:val="004F3C5A"/>
    <w:rsid w:val="00517C5C"/>
    <w:rsid w:val="00532B3E"/>
    <w:rsid w:val="00557110"/>
    <w:rsid w:val="0062105C"/>
    <w:rsid w:val="00682BDD"/>
    <w:rsid w:val="006A5FE2"/>
    <w:rsid w:val="006B0F53"/>
    <w:rsid w:val="006B3A55"/>
    <w:rsid w:val="006E3AC7"/>
    <w:rsid w:val="006E7927"/>
    <w:rsid w:val="0072702D"/>
    <w:rsid w:val="00783814"/>
    <w:rsid w:val="007A147A"/>
    <w:rsid w:val="007F7517"/>
    <w:rsid w:val="00807CB3"/>
    <w:rsid w:val="008175D0"/>
    <w:rsid w:val="00820ED6"/>
    <w:rsid w:val="008259DE"/>
    <w:rsid w:val="00826F89"/>
    <w:rsid w:val="0083521E"/>
    <w:rsid w:val="008862EA"/>
    <w:rsid w:val="008D2E38"/>
    <w:rsid w:val="008F74C5"/>
    <w:rsid w:val="009167EC"/>
    <w:rsid w:val="00987E66"/>
    <w:rsid w:val="009D2048"/>
    <w:rsid w:val="00A03088"/>
    <w:rsid w:val="00A93646"/>
    <w:rsid w:val="00AF6E28"/>
    <w:rsid w:val="00AF7B3C"/>
    <w:rsid w:val="00B06251"/>
    <w:rsid w:val="00B43E8A"/>
    <w:rsid w:val="00B469F3"/>
    <w:rsid w:val="00B61015"/>
    <w:rsid w:val="00B62855"/>
    <w:rsid w:val="00B82E4B"/>
    <w:rsid w:val="00B90D99"/>
    <w:rsid w:val="00C0227C"/>
    <w:rsid w:val="00C23486"/>
    <w:rsid w:val="00C53490"/>
    <w:rsid w:val="00C71D57"/>
    <w:rsid w:val="00CE0C3C"/>
    <w:rsid w:val="00D02576"/>
    <w:rsid w:val="00D32074"/>
    <w:rsid w:val="00DA1BD3"/>
    <w:rsid w:val="00DB57B0"/>
    <w:rsid w:val="00DC1F82"/>
    <w:rsid w:val="00E15436"/>
    <w:rsid w:val="00E357DA"/>
    <w:rsid w:val="00EB1A35"/>
    <w:rsid w:val="00F22ECD"/>
    <w:rsid w:val="00F52658"/>
    <w:rsid w:val="00F671C5"/>
    <w:rsid w:val="00F96FCC"/>
    <w:rsid w:val="00F97F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BB54"/>
  <w15:docId w15:val="{1E7EEB5B-D202-4A14-89AD-2E2FFCBE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line="252"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60A"/>
    <w:rPr>
      <w:color w:val="0000FF" w:themeColor="hyperlink"/>
      <w:u w:val="single"/>
    </w:rPr>
  </w:style>
  <w:style w:type="character" w:styleId="UnresolvedMention">
    <w:name w:val="Unresolved Mention"/>
    <w:basedOn w:val="DefaultParagraphFont"/>
    <w:uiPriority w:val="99"/>
    <w:semiHidden/>
    <w:unhideWhenUsed/>
    <w:rsid w:val="000A060A"/>
    <w:rPr>
      <w:color w:val="605E5C"/>
      <w:shd w:val="clear" w:color="auto" w:fill="E1DFDD"/>
    </w:rPr>
  </w:style>
  <w:style w:type="table" w:styleId="TableGrid">
    <w:name w:val="Table Grid"/>
    <w:basedOn w:val="TableNormal"/>
    <w:uiPriority w:val="59"/>
    <w:qFormat/>
    <w:rsid w:val="00A0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E8A"/>
    <w:pPr>
      <w:tabs>
        <w:tab w:val="center" w:pos="4680"/>
        <w:tab w:val="right" w:pos="9360"/>
      </w:tabs>
    </w:pPr>
  </w:style>
  <w:style w:type="character" w:customStyle="1" w:styleId="HeaderChar">
    <w:name w:val="Header Char"/>
    <w:basedOn w:val="DefaultParagraphFont"/>
    <w:link w:val="Header"/>
    <w:uiPriority w:val="99"/>
    <w:rsid w:val="00B43E8A"/>
    <w:rPr>
      <w:rFonts w:ascii="Times New Roman" w:eastAsia="Times New Roman" w:hAnsi="Times New Roman" w:cs="Times New Roman"/>
    </w:rPr>
  </w:style>
  <w:style w:type="paragraph" w:styleId="Footer">
    <w:name w:val="footer"/>
    <w:basedOn w:val="Normal"/>
    <w:link w:val="FooterChar"/>
    <w:uiPriority w:val="99"/>
    <w:unhideWhenUsed/>
    <w:rsid w:val="00B43E8A"/>
    <w:pPr>
      <w:tabs>
        <w:tab w:val="center" w:pos="4680"/>
        <w:tab w:val="right" w:pos="9360"/>
      </w:tabs>
    </w:pPr>
  </w:style>
  <w:style w:type="character" w:customStyle="1" w:styleId="FooterChar">
    <w:name w:val="Footer Char"/>
    <w:basedOn w:val="DefaultParagraphFont"/>
    <w:link w:val="Footer"/>
    <w:uiPriority w:val="99"/>
    <w:rsid w:val="00B43E8A"/>
    <w:rPr>
      <w:rFonts w:ascii="Times New Roman" w:eastAsia="Times New Roman" w:hAnsi="Times New Roman" w:cs="Times New Roman"/>
    </w:rPr>
  </w:style>
  <w:style w:type="table" w:styleId="PlainTable2">
    <w:name w:val="Plain Table 2"/>
    <w:basedOn w:val="TableNormal"/>
    <w:uiPriority w:val="42"/>
    <w:rsid w:val="0062105C"/>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728780">
      <w:bodyDiv w:val="1"/>
      <w:marLeft w:val="0"/>
      <w:marRight w:val="0"/>
      <w:marTop w:val="0"/>
      <w:marBottom w:val="0"/>
      <w:divBdr>
        <w:top w:val="none" w:sz="0" w:space="0" w:color="auto"/>
        <w:left w:val="none" w:sz="0" w:space="0" w:color="auto"/>
        <w:bottom w:val="none" w:sz="0" w:space="0" w:color="auto"/>
        <w:right w:val="none" w:sz="0" w:space="0" w:color="auto"/>
      </w:divBdr>
    </w:div>
    <w:div w:id="153007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ryo20001@mail.unpad.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ita.fitriani@mail.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E199-969E-41D6-A3ED-AFEB121D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11</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Haryo Gigih Pamungkas</cp:lastModifiedBy>
  <cp:revision>27</cp:revision>
  <cp:lastPrinted>2024-07-22T14:15:00Z</cp:lastPrinted>
  <dcterms:created xsi:type="dcterms:W3CDTF">2024-07-20T13:30:00Z</dcterms:created>
  <dcterms:modified xsi:type="dcterms:W3CDTF">2024-07-22T14:26:00Z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for Office 365</vt:lpwstr>
  </property>
  <property fmtid="{D5CDD505-2E9C-101B-9397-08002B2CF9AE}" pid="4" name="LastSaved">
    <vt:filetime>2024-07-01T00:00:00Z</vt:filetime>
  </property>
  <property fmtid="{D5CDD505-2E9C-101B-9397-08002B2CF9AE}" pid="5" name="Producer">
    <vt:lpwstr>Microsoft® Word for Office 365</vt:lpwstr>
  </property>
</Properties>
</file>