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3B9" w:rsidRDefault="008043C5" w:rsidP="00D9035A">
      <w:pPr>
        <w:pStyle w:val="Heading1"/>
        <w:spacing w:before="80" w:after="80"/>
        <w:jc w:val="center"/>
        <w:rPr>
          <w:rFonts w:ascii="Times New Roman" w:hAnsi="Times New Roman" w:cs="Times New Roman"/>
          <w:color w:val="auto"/>
          <w:sz w:val="36"/>
          <w:szCs w:val="36"/>
        </w:rPr>
      </w:pPr>
      <w:r w:rsidRPr="00F9694A">
        <w:rPr>
          <w:rFonts w:ascii="Times New Roman" w:hAnsi="Times New Roman" w:cs="Times New Roman"/>
          <w:color w:val="auto"/>
          <w:sz w:val="36"/>
          <w:szCs w:val="36"/>
        </w:rPr>
        <w:t>Implementing Electrical Energy Storage for Improved Voltage Stability in Power Systems with Substantial Wind Generation</w:t>
      </w:r>
    </w:p>
    <w:p w:rsidR="008043C5" w:rsidRPr="002C7050" w:rsidRDefault="008043C5" w:rsidP="008043C5">
      <w:pPr>
        <w:spacing w:after="0"/>
        <w:jc w:val="center"/>
        <w:rPr>
          <w:rFonts w:ascii="Times New Roman" w:eastAsia="Calibri" w:hAnsi="Times New Roman" w:cs="Times New Roman"/>
          <w:b/>
          <w:sz w:val="20"/>
          <w:szCs w:val="20"/>
          <w:lang w:val="en-ZA"/>
        </w:rPr>
      </w:pPr>
      <w:r w:rsidRPr="002C7050">
        <w:rPr>
          <w:rFonts w:ascii="Times New Roman" w:eastAsia="Calibri" w:hAnsi="Times New Roman" w:cs="Times New Roman"/>
          <w:b/>
          <w:sz w:val="20"/>
          <w:szCs w:val="20"/>
          <w:lang w:val="en-ZA"/>
        </w:rPr>
        <w:t xml:space="preserve">Adebayo, </w:t>
      </w:r>
      <w:proofErr w:type="spellStart"/>
      <w:r w:rsidRPr="002C7050">
        <w:rPr>
          <w:rFonts w:ascii="Times New Roman" w:eastAsia="Calibri" w:hAnsi="Times New Roman" w:cs="Times New Roman"/>
          <w:b/>
          <w:sz w:val="20"/>
          <w:szCs w:val="20"/>
          <w:lang w:val="en-ZA"/>
        </w:rPr>
        <w:t>Adeyinka</w:t>
      </w:r>
      <w:proofErr w:type="spellEnd"/>
      <w:r w:rsidRPr="002C7050">
        <w:rPr>
          <w:rFonts w:ascii="Times New Roman" w:eastAsia="Calibri" w:hAnsi="Times New Roman" w:cs="Times New Roman"/>
          <w:b/>
          <w:sz w:val="20"/>
          <w:szCs w:val="20"/>
          <w:lang w:val="en-ZA"/>
        </w:rPr>
        <w:t xml:space="preserve"> Victor </w:t>
      </w:r>
    </w:p>
    <w:p w:rsidR="008043C5" w:rsidRDefault="008043C5" w:rsidP="008043C5">
      <w:pPr>
        <w:spacing w:after="0"/>
        <w:jc w:val="center"/>
        <w:rPr>
          <w:rFonts w:ascii="Times New Roman" w:eastAsia="Calibri" w:hAnsi="Times New Roman" w:cs="Times New Roman"/>
          <w:sz w:val="20"/>
          <w:szCs w:val="20"/>
          <w:lang w:val="en-ZA"/>
        </w:rPr>
      </w:pPr>
      <w:r w:rsidRPr="006F3BBF">
        <w:rPr>
          <w:rFonts w:ascii="Times New Roman" w:eastAsia="Calibri" w:hAnsi="Times New Roman" w:cs="Times New Roman"/>
          <w:sz w:val="20"/>
          <w:szCs w:val="20"/>
          <w:lang w:val="en-ZA"/>
        </w:rPr>
        <w:t xml:space="preserve">University of Johannesburg, </w:t>
      </w:r>
    </w:p>
    <w:p w:rsidR="008043C5" w:rsidRPr="006F3BBF" w:rsidRDefault="008043C5" w:rsidP="008043C5">
      <w:pPr>
        <w:spacing w:after="0"/>
        <w:jc w:val="center"/>
        <w:rPr>
          <w:rFonts w:ascii="Times New Roman" w:eastAsia="Calibri" w:hAnsi="Times New Roman" w:cs="Times New Roman"/>
          <w:sz w:val="20"/>
          <w:szCs w:val="20"/>
          <w:lang w:val="en-ZA"/>
        </w:rPr>
      </w:pPr>
      <w:r w:rsidRPr="006F3BBF">
        <w:rPr>
          <w:rFonts w:ascii="Times New Roman" w:eastAsia="Calibri" w:hAnsi="Times New Roman" w:cs="Times New Roman"/>
          <w:sz w:val="20"/>
          <w:szCs w:val="20"/>
          <w:lang w:val="en-ZA"/>
        </w:rPr>
        <w:t>South Africa</w:t>
      </w:r>
    </w:p>
    <w:p w:rsidR="008043C5" w:rsidRDefault="008043C5" w:rsidP="008043C5">
      <w:pPr>
        <w:spacing w:after="0"/>
        <w:jc w:val="center"/>
        <w:rPr>
          <w:rStyle w:val="Hyperlink"/>
          <w:rFonts w:ascii="Times New Roman" w:eastAsia="Calibri" w:hAnsi="Times New Roman" w:cs="Times New Roman"/>
          <w:sz w:val="20"/>
          <w:szCs w:val="20"/>
          <w:lang w:val="en-ZA"/>
        </w:rPr>
      </w:pPr>
      <w:hyperlink r:id="rId6" w:history="1">
        <w:r w:rsidRPr="006F3BBF">
          <w:rPr>
            <w:rStyle w:val="Hyperlink"/>
            <w:rFonts w:ascii="Times New Roman" w:eastAsia="Calibri" w:hAnsi="Times New Roman" w:cs="Times New Roman"/>
            <w:sz w:val="20"/>
            <w:szCs w:val="20"/>
            <w:lang w:val="en-ZA"/>
          </w:rPr>
          <w:t>avadebayo@uj.ac.za</w:t>
        </w:r>
      </w:hyperlink>
    </w:p>
    <w:p w:rsidR="008043C5" w:rsidRPr="006F3BBF" w:rsidRDefault="008043C5" w:rsidP="008043C5">
      <w:pPr>
        <w:spacing w:after="0"/>
        <w:jc w:val="center"/>
        <w:rPr>
          <w:rFonts w:ascii="Times New Roman" w:eastAsia="Calibri" w:hAnsi="Times New Roman" w:cs="Times New Roman"/>
          <w:sz w:val="20"/>
          <w:szCs w:val="20"/>
          <w:lang w:val="en-ZA"/>
        </w:rPr>
      </w:pPr>
      <w:r>
        <w:rPr>
          <w:rFonts w:ascii="Times New Roman" w:eastAsia="Calibri" w:hAnsi="Times New Roman" w:cs="Times New Roman"/>
          <w:b/>
          <w:sz w:val="20"/>
          <w:szCs w:val="20"/>
          <w:lang w:val="en-ZA"/>
        </w:rPr>
        <w:t xml:space="preserve">Adebayo, Hussein </w:t>
      </w:r>
      <w:proofErr w:type="spellStart"/>
      <w:r>
        <w:rPr>
          <w:rFonts w:ascii="Times New Roman" w:eastAsia="Calibri" w:hAnsi="Times New Roman" w:cs="Times New Roman"/>
          <w:b/>
          <w:sz w:val="20"/>
          <w:szCs w:val="20"/>
          <w:lang w:val="en-ZA"/>
        </w:rPr>
        <w:t>Kehinde</w:t>
      </w:r>
      <w:proofErr w:type="spellEnd"/>
    </w:p>
    <w:p w:rsidR="008043C5" w:rsidRDefault="008043C5" w:rsidP="008043C5">
      <w:pPr>
        <w:spacing w:after="0"/>
        <w:jc w:val="center"/>
        <w:rPr>
          <w:rFonts w:ascii="Times New Roman" w:eastAsia="Calibri" w:hAnsi="Times New Roman" w:cs="Times New Roman"/>
          <w:sz w:val="20"/>
          <w:szCs w:val="20"/>
          <w:lang w:val="en-ZA"/>
        </w:rPr>
      </w:pPr>
      <w:r w:rsidRPr="002C7050">
        <w:rPr>
          <w:rFonts w:ascii="Times New Roman" w:eastAsia="Calibri" w:hAnsi="Times New Roman" w:cs="Times New Roman"/>
          <w:sz w:val="20"/>
          <w:szCs w:val="20"/>
          <w:lang w:val="en-ZA"/>
        </w:rPr>
        <w:t>Ad-</w:t>
      </w:r>
      <w:proofErr w:type="spellStart"/>
      <w:r w:rsidRPr="002C7050">
        <w:rPr>
          <w:rFonts w:ascii="Times New Roman" w:eastAsia="Calibri" w:hAnsi="Times New Roman" w:cs="Times New Roman"/>
          <w:sz w:val="20"/>
          <w:szCs w:val="20"/>
          <w:lang w:val="en-ZA"/>
        </w:rPr>
        <w:t>Huke</w:t>
      </w:r>
      <w:proofErr w:type="spellEnd"/>
      <w:r w:rsidRPr="002C7050">
        <w:rPr>
          <w:rFonts w:ascii="Times New Roman" w:eastAsia="Calibri" w:hAnsi="Times New Roman" w:cs="Times New Roman"/>
          <w:sz w:val="20"/>
          <w:szCs w:val="20"/>
          <w:lang w:val="en-ZA"/>
        </w:rPr>
        <w:t xml:space="preserve"> Engineering </w:t>
      </w:r>
      <w:proofErr w:type="spellStart"/>
      <w:r w:rsidRPr="002C7050">
        <w:rPr>
          <w:rFonts w:ascii="Times New Roman" w:eastAsia="Calibri" w:hAnsi="Times New Roman" w:cs="Times New Roman"/>
          <w:sz w:val="20"/>
          <w:szCs w:val="20"/>
          <w:lang w:val="en-ZA"/>
        </w:rPr>
        <w:t>Nig</w:t>
      </w:r>
      <w:proofErr w:type="spellEnd"/>
      <w:r w:rsidRPr="002C7050">
        <w:rPr>
          <w:rFonts w:ascii="Times New Roman" w:eastAsia="Calibri" w:hAnsi="Times New Roman" w:cs="Times New Roman"/>
          <w:sz w:val="20"/>
          <w:szCs w:val="20"/>
          <w:lang w:val="en-ZA"/>
        </w:rPr>
        <w:t xml:space="preserve"> </w:t>
      </w:r>
      <w:r>
        <w:rPr>
          <w:rFonts w:ascii="Times New Roman" w:eastAsia="Calibri" w:hAnsi="Times New Roman" w:cs="Times New Roman"/>
          <w:sz w:val="20"/>
          <w:szCs w:val="20"/>
          <w:lang w:val="en-ZA"/>
        </w:rPr>
        <w:t>Limited</w:t>
      </w:r>
    </w:p>
    <w:p w:rsidR="008043C5" w:rsidRDefault="008043C5" w:rsidP="008043C5">
      <w:pPr>
        <w:spacing w:after="0"/>
        <w:jc w:val="center"/>
        <w:rPr>
          <w:rFonts w:ascii="Times New Roman" w:eastAsia="Calibri" w:hAnsi="Times New Roman" w:cs="Times New Roman"/>
          <w:sz w:val="20"/>
          <w:szCs w:val="20"/>
          <w:lang w:val="en-ZA"/>
        </w:rPr>
      </w:pPr>
      <w:r>
        <w:rPr>
          <w:rFonts w:ascii="Times New Roman" w:eastAsia="Calibri" w:hAnsi="Times New Roman" w:cs="Times New Roman"/>
          <w:sz w:val="20"/>
          <w:szCs w:val="20"/>
          <w:lang w:val="en-ZA"/>
        </w:rPr>
        <w:t>Nigeria</w:t>
      </w:r>
    </w:p>
    <w:bookmarkStart w:id="0" w:name="_GoBack"/>
    <w:bookmarkEnd w:id="0"/>
    <w:p w:rsidR="008043C5" w:rsidRDefault="008043C5" w:rsidP="008043C5">
      <w:pPr>
        <w:spacing w:after="0"/>
        <w:jc w:val="center"/>
        <w:rPr>
          <w:rStyle w:val="Hyperlink"/>
          <w:rFonts w:ascii="Times New Roman" w:eastAsia="Calibri" w:hAnsi="Times New Roman" w:cs="Times New Roman"/>
          <w:sz w:val="20"/>
          <w:szCs w:val="20"/>
          <w:lang w:val="en-ZA"/>
        </w:rPr>
      </w:pPr>
      <w:r>
        <w:fldChar w:fldCharType="begin"/>
      </w:r>
      <w:r>
        <w:instrText xml:space="preserve"> HYPERLINK "mailto:adhuke@yahoo.com" </w:instrText>
      </w:r>
      <w:r>
        <w:fldChar w:fldCharType="separate"/>
      </w:r>
      <w:r w:rsidRPr="00EB5CEC">
        <w:rPr>
          <w:rStyle w:val="Hyperlink"/>
          <w:rFonts w:ascii="Times New Roman" w:eastAsia="Calibri" w:hAnsi="Times New Roman" w:cs="Times New Roman"/>
          <w:sz w:val="18"/>
          <w:szCs w:val="18"/>
          <w:lang w:val="en-ZA"/>
        </w:rPr>
        <w:t>adhuke@yahoo.com</w:t>
      </w:r>
      <w:r>
        <w:rPr>
          <w:rStyle w:val="Hyperlink"/>
          <w:rFonts w:ascii="Times New Roman" w:eastAsia="Calibri" w:hAnsi="Times New Roman" w:cs="Times New Roman"/>
          <w:sz w:val="18"/>
          <w:szCs w:val="18"/>
          <w:lang w:val="en-ZA"/>
        </w:rPr>
        <w:fldChar w:fldCharType="end"/>
      </w:r>
    </w:p>
    <w:p w:rsidR="008043C5" w:rsidRDefault="008043C5" w:rsidP="008043C5">
      <w:pPr>
        <w:spacing w:after="0"/>
        <w:jc w:val="center"/>
        <w:rPr>
          <w:rFonts w:ascii="Times New Roman" w:eastAsia="Calibri" w:hAnsi="Times New Roman" w:cs="Times New Roman"/>
          <w:b/>
          <w:color w:val="000000" w:themeColor="text1"/>
          <w:sz w:val="20"/>
          <w:szCs w:val="20"/>
          <w:lang w:val="en-ZA"/>
        </w:rPr>
      </w:pPr>
      <w:proofErr w:type="spellStart"/>
      <w:r w:rsidRPr="004C1A45">
        <w:rPr>
          <w:rFonts w:ascii="Times New Roman" w:eastAsia="Calibri" w:hAnsi="Times New Roman" w:cs="Times New Roman"/>
          <w:b/>
          <w:color w:val="000000" w:themeColor="text1"/>
          <w:sz w:val="20"/>
          <w:szCs w:val="20"/>
          <w:lang w:val="en-ZA"/>
        </w:rPr>
        <w:t>Oladeji</w:t>
      </w:r>
      <w:proofErr w:type="spellEnd"/>
      <w:r>
        <w:rPr>
          <w:rFonts w:ascii="Times New Roman" w:eastAsia="Calibri" w:hAnsi="Times New Roman" w:cs="Times New Roman"/>
          <w:b/>
          <w:color w:val="000000" w:themeColor="text1"/>
          <w:sz w:val="20"/>
          <w:szCs w:val="20"/>
          <w:lang w:val="en-ZA"/>
        </w:rPr>
        <w:t>,</w:t>
      </w:r>
      <w:r w:rsidRPr="004C1A45">
        <w:rPr>
          <w:rFonts w:ascii="Times New Roman" w:eastAsia="Calibri" w:hAnsi="Times New Roman" w:cs="Times New Roman"/>
          <w:b/>
          <w:color w:val="000000" w:themeColor="text1"/>
          <w:sz w:val="20"/>
          <w:szCs w:val="20"/>
          <w:lang w:val="en-ZA"/>
        </w:rPr>
        <w:t xml:space="preserve"> Samuel </w:t>
      </w:r>
    </w:p>
    <w:p w:rsidR="008043C5" w:rsidRDefault="008043C5" w:rsidP="008043C5">
      <w:pPr>
        <w:spacing w:after="0"/>
        <w:jc w:val="center"/>
        <w:rPr>
          <w:rFonts w:ascii="Times New Roman" w:eastAsia="Calibri" w:hAnsi="Times New Roman" w:cs="Times New Roman"/>
          <w:b/>
          <w:color w:val="000000" w:themeColor="text1"/>
          <w:sz w:val="20"/>
          <w:szCs w:val="20"/>
          <w:lang w:val="en-ZA"/>
        </w:rPr>
      </w:pPr>
      <w:r w:rsidRPr="008A759A">
        <w:rPr>
          <w:rFonts w:ascii="Times New Roman" w:eastAsia="Calibri" w:hAnsi="Times New Roman" w:cs="Times New Roman"/>
          <w:b/>
          <w:color w:val="000000" w:themeColor="text1"/>
          <w:sz w:val="20"/>
          <w:szCs w:val="20"/>
          <w:lang w:val="en-ZA"/>
        </w:rPr>
        <w:t>University of Strathclyde Glasgow</w:t>
      </w:r>
    </w:p>
    <w:p w:rsidR="008043C5" w:rsidRPr="008043C5" w:rsidRDefault="008043C5" w:rsidP="008043C5">
      <w:pPr>
        <w:spacing w:after="0"/>
        <w:jc w:val="center"/>
        <w:rPr>
          <w:rFonts w:ascii="Times New Roman" w:eastAsia="Calibri" w:hAnsi="Times New Roman" w:cs="Times New Roman"/>
          <w:color w:val="000000" w:themeColor="text1"/>
          <w:sz w:val="20"/>
          <w:szCs w:val="20"/>
          <w:lang w:val="en-ZA"/>
        </w:rPr>
      </w:pPr>
      <w:r w:rsidRPr="008043C5">
        <w:rPr>
          <w:rFonts w:ascii="Times New Roman" w:eastAsia="Calibri" w:hAnsi="Times New Roman" w:cs="Times New Roman"/>
          <w:color w:val="000000" w:themeColor="text1"/>
          <w:sz w:val="20"/>
          <w:szCs w:val="20"/>
          <w:lang w:val="en-ZA"/>
        </w:rPr>
        <w:t>United Kingdom</w:t>
      </w:r>
    </w:p>
    <w:p w:rsidR="008043C5" w:rsidRPr="008043C5" w:rsidRDefault="008043C5" w:rsidP="008043C5">
      <w:pPr>
        <w:spacing w:after="0"/>
        <w:jc w:val="center"/>
        <w:rPr>
          <w:rFonts w:ascii="Times New Roman" w:eastAsia="Calibri" w:hAnsi="Times New Roman" w:cs="Times New Roman"/>
          <w:color w:val="4472C4"/>
          <w:sz w:val="20"/>
          <w:szCs w:val="20"/>
          <w:u w:val="single"/>
          <w:lang w:val="en-ZA"/>
        </w:rPr>
      </w:pPr>
      <w:hyperlink r:id="rId7" w:history="1">
        <w:r w:rsidRPr="00872523">
          <w:rPr>
            <w:rStyle w:val="Hyperlink"/>
            <w:rFonts w:ascii="Times New Roman" w:eastAsia="Calibri" w:hAnsi="Times New Roman" w:cs="Times New Roman"/>
            <w:sz w:val="20"/>
            <w:szCs w:val="20"/>
            <w:lang w:val="en-ZA"/>
          </w:rPr>
          <w:t>oladejisamuel92@gmail.com</w:t>
        </w:r>
      </w:hyperlink>
    </w:p>
    <w:p w:rsidR="007656C4" w:rsidRPr="007656C4" w:rsidRDefault="007656C4" w:rsidP="007656C4">
      <w:pPr>
        <w:spacing w:before="80" w:after="80"/>
        <w:jc w:val="both"/>
        <w:rPr>
          <w:rFonts w:ascii="Times New Roman" w:hAnsi="Times New Roman" w:cs="Times New Roman"/>
          <w:b/>
          <w:bCs/>
          <w:sz w:val="20"/>
          <w:szCs w:val="20"/>
          <w:lang w:val="en-GB"/>
        </w:rPr>
      </w:pPr>
      <w:r w:rsidRPr="007656C4">
        <w:rPr>
          <w:rFonts w:ascii="Times New Roman" w:hAnsi="Times New Roman" w:cs="Times New Roman"/>
          <w:b/>
          <w:bCs/>
          <w:sz w:val="20"/>
          <w:szCs w:val="20"/>
          <w:lang w:val="en-GB"/>
        </w:rPr>
        <w:t>Abstract</w:t>
      </w:r>
    </w:p>
    <w:p w:rsidR="007656C4" w:rsidRPr="007656C4" w:rsidRDefault="007656C4" w:rsidP="007656C4">
      <w:pPr>
        <w:spacing w:before="80" w:after="80"/>
        <w:jc w:val="both"/>
        <w:rPr>
          <w:rFonts w:ascii="Times New Roman" w:hAnsi="Times New Roman" w:cs="Times New Roman"/>
          <w:sz w:val="20"/>
          <w:szCs w:val="20"/>
          <w:lang w:val="en-GB"/>
        </w:rPr>
      </w:pPr>
      <w:r w:rsidRPr="007656C4">
        <w:rPr>
          <w:rFonts w:ascii="Times New Roman" w:hAnsi="Times New Roman" w:cs="Times New Roman"/>
          <w:sz w:val="20"/>
          <w:szCs w:val="20"/>
          <w:lang w:val="en-GB"/>
        </w:rPr>
        <w:t xml:space="preserve">Voltage stability is </w:t>
      </w:r>
      <w:r w:rsidR="008043C5">
        <w:rPr>
          <w:rFonts w:ascii="Times New Roman" w:hAnsi="Times New Roman" w:cs="Times New Roman"/>
          <w:sz w:val="20"/>
          <w:szCs w:val="20"/>
          <w:lang w:val="en-GB"/>
        </w:rPr>
        <w:t xml:space="preserve">critical </w:t>
      </w:r>
      <w:r w:rsidRPr="007656C4">
        <w:rPr>
          <w:rFonts w:ascii="Times New Roman" w:hAnsi="Times New Roman" w:cs="Times New Roman"/>
          <w:sz w:val="20"/>
          <w:szCs w:val="20"/>
          <w:lang w:val="en-GB"/>
        </w:rPr>
        <w:t xml:space="preserve">in power systems with substantial wind generation due to </w:t>
      </w:r>
      <w:r>
        <w:rPr>
          <w:rFonts w:ascii="Times New Roman" w:hAnsi="Times New Roman" w:cs="Times New Roman"/>
          <w:sz w:val="20"/>
          <w:szCs w:val="20"/>
          <w:lang w:val="en-GB"/>
        </w:rPr>
        <w:t>wind power's intermittent and variable nature</w:t>
      </w:r>
      <w:r w:rsidRPr="007656C4">
        <w:rPr>
          <w:rFonts w:ascii="Times New Roman" w:hAnsi="Times New Roman" w:cs="Times New Roman"/>
          <w:sz w:val="20"/>
          <w:szCs w:val="20"/>
          <w:lang w:val="en-GB"/>
        </w:rPr>
        <w:t>. Traditional strategies to maintain voltage stability, such as voltage control loops and additional reactive power support, often prove insufficient and costly for large-scale systems. This paper reviews various energy storage systems (ESS) and their potential to enhance voltage stability in wind-integrated power networks. We evaluate the effectiveness of advanced underground pumped-hydroelectric storage (AUPHS) systems, lithium-ion batteries, and other emerging storage technologies through detailed case studies and best practices. These studies demonstrate the successful integration of ESS in mitigating voltage instability, highlighting their strategic placement, IT control integration, and regulatory considerations. We propose a cost-effective approach to employing ESS for voltage stability enhancement, offering a comprehensive solution to the challenges posed by high wind penetration in power systems.</w:t>
      </w:r>
    </w:p>
    <w:p w:rsidR="007656C4" w:rsidRPr="007656C4" w:rsidRDefault="007656C4" w:rsidP="007656C4">
      <w:pPr>
        <w:spacing w:before="80" w:after="80"/>
        <w:jc w:val="both"/>
        <w:rPr>
          <w:rFonts w:ascii="Times New Roman" w:hAnsi="Times New Roman" w:cs="Times New Roman"/>
          <w:sz w:val="20"/>
          <w:szCs w:val="20"/>
          <w:lang w:val="en-GB"/>
        </w:rPr>
      </w:pPr>
      <w:r w:rsidRPr="007656C4">
        <w:rPr>
          <w:rFonts w:ascii="Times New Roman" w:hAnsi="Times New Roman" w:cs="Times New Roman"/>
          <w:b/>
          <w:bCs/>
          <w:sz w:val="20"/>
          <w:szCs w:val="20"/>
          <w:lang w:val="en-GB"/>
        </w:rPr>
        <w:t>Keywords</w:t>
      </w:r>
      <w:r w:rsidRPr="007656C4">
        <w:rPr>
          <w:rFonts w:ascii="Times New Roman" w:hAnsi="Times New Roman" w:cs="Times New Roman"/>
          <w:sz w:val="20"/>
          <w:szCs w:val="20"/>
          <w:lang w:val="en-GB"/>
        </w:rPr>
        <w:t>: Voltage stability, wind generation, energy storage systems, pumped hydro storage, lithium-ion batteries, power systems, reactive power management.</w:t>
      </w:r>
    </w:p>
    <w:p w:rsidR="004953B9" w:rsidRPr="00F9694A" w:rsidRDefault="008043C5" w:rsidP="00D9035A">
      <w:pPr>
        <w:pStyle w:val="Heading2"/>
        <w:spacing w:before="80" w:after="80"/>
        <w:jc w:val="both"/>
        <w:rPr>
          <w:rFonts w:ascii="Times New Roman" w:hAnsi="Times New Roman" w:cs="Times New Roman"/>
          <w:color w:val="auto"/>
          <w:sz w:val="20"/>
          <w:szCs w:val="20"/>
        </w:rPr>
      </w:pPr>
      <w:r w:rsidRPr="00F9694A">
        <w:rPr>
          <w:rFonts w:ascii="Times New Roman" w:hAnsi="Times New Roman" w:cs="Times New Roman"/>
          <w:color w:val="auto"/>
          <w:sz w:val="20"/>
          <w:szCs w:val="20"/>
        </w:rPr>
        <w:t>1. Introduction</w:t>
      </w:r>
    </w:p>
    <w:p w:rsidR="00F9694A" w:rsidRDefault="00C83515"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 xml:space="preserve">There is also a reduction in the capability of the conventional governor control to restore the system frequency due to the increased wind generation penetration, which highlights the need for developing ready-to-use solutions in modern electric grid power systems with substantial wind integration to keep system voltage stable (Khan &amp; Khalid, 2021). The wind power deviation has also been </w:t>
      </w:r>
      <w:r w:rsidR="00743E67" w:rsidRPr="00F9694A">
        <w:rPr>
          <w:rFonts w:ascii="Times New Roman" w:hAnsi="Times New Roman" w:cs="Times New Roman"/>
          <w:sz w:val="20"/>
          <w:szCs w:val="20"/>
          <w:lang w:val="en-GB"/>
        </w:rPr>
        <w:t>recognised</w:t>
      </w:r>
      <w:r w:rsidRPr="00F9694A">
        <w:rPr>
          <w:rFonts w:ascii="Times New Roman" w:hAnsi="Times New Roman" w:cs="Times New Roman"/>
          <w:sz w:val="20"/>
          <w:szCs w:val="20"/>
          <w:lang w:val="en-GB"/>
        </w:rPr>
        <w:t xml:space="preserve"> to lower the system damping, </w:t>
      </w:r>
      <w:r w:rsidR="00743E67" w:rsidRPr="00F9694A">
        <w:rPr>
          <w:rFonts w:ascii="Times New Roman" w:hAnsi="Times New Roman" w:cs="Times New Roman"/>
          <w:sz w:val="20"/>
          <w:szCs w:val="20"/>
          <w:lang w:val="en-GB"/>
        </w:rPr>
        <w:t>leading</w:t>
      </w:r>
      <w:r w:rsidRPr="00F9694A">
        <w:rPr>
          <w:rFonts w:ascii="Times New Roman" w:hAnsi="Times New Roman" w:cs="Times New Roman"/>
          <w:sz w:val="20"/>
          <w:szCs w:val="20"/>
          <w:lang w:val="en-GB"/>
        </w:rPr>
        <w:t xml:space="preserve"> to a low voltage stability tendency in time-delayed direct current (dc) with frequency response (</w:t>
      </w:r>
      <w:proofErr w:type="spellStart"/>
      <w:r w:rsidRPr="00F9694A">
        <w:rPr>
          <w:rFonts w:ascii="Times New Roman" w:hAnsi="Times New Roman" w:cs="Times New Roman"/>
          <w:sz w:val="20"/>
          <w:szCs w:val="20"/>
          <w:lang w:val="en-GB"/>
        </w:rPr>
        <w:t>Zuo</w:t>
      </w:r>
      <w:proofErr w:type="spellEnd"/>
      <w:r w:rsidRPr="00F9694A">
        <w:rPr>
          <w:rFonts w:ascii="Times New Roman" w:hAnsi="Times New Roman" w:cs="Times New Roman"/>
          <w:sz w:val="20"/>
          <w:szCs w:val="20"/>
          <w:lang w:val="en-GB"/>
        </w:rPr>
        <w:t xml:space="preserve"> et al., 2023). The </w:t>
      </w:r>
      <w:r w:rsidR="00743E67" w:rsidRPr="00F9694A">
        <w:rPr>
          <w:rFonts w:ascii="Times New Roman" w:hAnsi="Times New Roman" w:cs="Times New Roman"/>
          <w:sz w:val="20"/>
          <w:szCs w:val="20"/>
          <w:lang w:val="en-GB"/>
        </w:rPr>
        <w:t>voltage stability improvement</w:t>
      </w:r>
      <w:r w:rsidRPr="00F9694A">
        <w:rPr>
          <w:rFonts w:ascii="Times New Roman" w:hAnsi="Times New Roman" w:cs="Times New Roman"/>
          <w:sz w:val="20"/>
          <w:szCs w:val="20"/>
          <w:lang w:val="en-GB"/>
        </w:rPr>
        <w:t xml:space="preserve"> could </w:t>
      </w:r>
      <w:r w:rsidR="00743E67" w:rsidRPr="00F9694A">
        <w:rPr>
          <w:rFonts w:ascii="Times New Roman" w:hAnsi="Times New Roman" w:cs="Times New Roman"/>
          <w:sz w:val="20"/>
          <w:szCs w:val="20"/>
          <w:lang w:val="en-GB"/>
        </w:rPr>
        <w:t>increase</w:t>
      </w:r>
      <w:r w:rsidRPr="00F9694A">
        <w:rPr>
          <w:rFonts w:ascii="Times New Roman" w:hAnsi="Times New Roman" w:cs="Times New Roman"/>
          <w:sz w:val="20"/>
          <w:szCs w:val="20"/>
          <w:lang w:val="en-GB"/>
        </w:rPr>
        <w:t xml:space="preserve"> the wind penetration rate for an increased return on investment </w:t>
      </w:r>
      <w:r w:rsidR="00743E67" w:rsidRPr="00F9694A">
        <w:rPr>
          <w:rFonts w:ascii="Times New Roman" w:hAnsi="Times New Roman" w:cs="Times New Roman"/>
          <w:sz w:val="20"/>
          <w:szCs w:val="20"/>
          <w:lang w:val="en-GB"/>
        </w:rPr>
        <w:t>in</w:t>
      </w:r>
      <w:r w:rsidRPr="00F9694A">
        <w:rPr>
          <w:rFonts w:ascii="Times New Roman" w:hAnsi="Times New Roman" w:cs="Times New Roman"/>
          <w:sz w:val="20"/>
          <w:szCs w:val="20"/>
          <w:lang w:val="en-GB"/>
        </w:rPr>
        <w:t xml:space="preserve"> wind generation</w:t>
      </w:r>
      <w:r w:rsidR="00743E67" w:rsidRPr="00F9694A">
        <w:rPr>
          <w:rFonts w:ascii="Times New Roman" w:hAnsi="Times New Roman" w:cs="Times New Roman"/>
          <w:sz w:val="20"/>
          <w:szCs w:val="20"/>
          <w:lang w:val="en-GB"/>
        </w:rPr>
        <w:t>. It would</w:t>
      </w:r>
      <w:r w:rsidRPr="00F9694A">
        <w:rPr>
          <w:rFonts w:ascii="Times New Roman" w:hAnsi="Times New Roman" w:cs="Times New Roman"/>
          <w:sz w:val="20"/>
          <w:szCs w:val="20"/>
          <w:lang w:val="en-GB"/>
        </w:rPr>
        <w:t xml:space="preserve"> also improve the supply security of the overall power system (</w:t>
      </w:r>
      <w:proofErr w:type="spellStart"/>
      <w:r w:rsidRPr="00F9694A">
        <w:rPr>
          <w:rFonts w:ascii="Times New Roman" w:hAnsi="Times New Roman" w:cs="Times New Roman"/>
          <w:sz w:val="20"/>
          <w:szCs w:val="20"/>
          <w:lang w:val="en-GB"/>
        </w:rPr>
        <w:t>Nasrazadani</w:t>
      </w:r>
      <w:proofErr w:type="spellEnd"/>
      <w:r w:rsidRPr="00F9694A">
        <w:rPr>
          <w:rFonts w:ascii="Times New Roman" w:hAnsi="Times New Roman" w:cs="Times New Roman"/>
          <w:sz w:val="20"/>
          <w:szCs w:val="20"/>
          <w:lang w:val="en-GB"/>
        </w:rPr>
        <w:t xml:space="preserve"> et al., 2021). The use of electrical energy storage (EES), such as storage-stage modules (SMs) at a substation or energy storage systems (ESSs) at conventional or converted second-life battery electric vehicles (EVs) or hybrid electric vehicles (HEVs), has been proposed for stable power provision to mitigate significant stator voltage deviation during wind power transients (</w:t>
      </w:r>
      <w:proofErr w:type="spellStart"/>
      <w:r w:rsidRPr="00F9694A">
        <w:rPr>
          <w:rFonts w:ascii="Times New Roman" w:hAnsi="Times New Roman" w:cs="Times New Roman"/>
          <w:sz w:val="20"/>
          <w:szCs w:val="20"/>
          <w:lang w:val="en-GB"/>
        </w:rPr>
        <w:t>Sakipour</w:t>
      </w:r>
      <w:proofErr w:type="spellEnd"/>
      <w:r w:rsidRPr="00F9694A">
        <w:rPr>
          <w:rFonts w:ascii="Times New Roman" w:hAnsi="Times New Roman" w:cs="Times New Roman"/>
          <w:sz w:val="20"/>
          <w:szCs w:val="20"/>
          <w:lang w:val="en-GB"/>
        </w:rPr>
        <w:t xml:space="preserve"> &amp; Abdi, 2022). In contrast to other alternative methods</w:t>
      </w:r>
      <w:r w:rsidR="00743E67" w:rsidRPr="00F9694A">
        <w:rPr>
          <w:rFonts w:ascii="Times New Roman" w:hAnsi="Times New Roman" w:cs="Times New Roman"/>
          <w:sz w:val="20"/>
          <w:szCs w:val="20"/>
          <w:lang w:val="en-GB"/>
        </w:rPr>
        <w:t>,</w:t>
      </w:r>
      <w:r w:rsidRPr="00F9694A">
        <w:rPr>
          <w:rFonts w:ascii="Times New Roman" w:hAnsi="Times New Roman" w:cs="Times New Roman"/>
          <w:sz w:val="20"/>
          <w:szCs w:val="20"/>
          <w:lang w:val="en-GB"/>
        </w:rPr>
        <w:t xml:space="preserve"> such as the reinjection of the nonstandard wind generation set point or excess electrical power through additional load dissipation, the increased cost and installation space of EES, together with the limits on allowable reactive power of EES, have gauged the awareness on the voltage-related control actions for more penetration of wind energy systems.</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Background and Motivation</w:t>
      </w:r>
    </w:p>
    <w:p w:rsidR="00F9694A" w:rsidRPr="002C34F6" w:rsidRDefault="00C83515"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The most common cause of transient instability is a sudden loss of a large generating unit. This could be caused by a short circuit or equipment failure. When one looks at the transient stabilities of large machines, the </w:t>
      </w:r>
      <w:r w:rsidR="00743E67" w:rsidRPr="002C34F6">
        <w:rPr>
          <w:rFonts w:ascii="Times New Roman" w:hAnsi="Times New Roman" w:cs="Times New Roman"/>
          <w:bCs/>
          <w:sz w:val="20"/>
          <w:szCs w:val="20"/>
        </w:rPr>
        <w:t>essential</w:t>
      </w:r>
      <w:r w:rsidRPr="002C34F6">
        <w:rPr>
          <w:rFonts w:ascii="Times New Roman" w:hAnsi="Times New Roman" w:cs="Times New Roman"/>
          <w:sz w:val="20"/>
          <w:szCs w:val="20"/>
        </w:rPr>
        <w:t xml:space="preserve"> variables are rotor speed and angle (Wang et al., 2022). One of the key aims of the power systems community is that in the case of a sudden loss of major generating stations, the voltage across the entire grid will quickly return to an acceptable percentage of the nominal rating </w:t>
      </w:r>
      <w:r w:rsidRPr="002C34F6">
        <w:rPr>
          <w:rFonts w:ascii="Times New Roman" w:hAnsi="Times New Roman" w:cs="Times New Roman"/>
          <w:sz w:val="20"/>
          <w:szCs w:val="20"/>
        </w:rPr>
        <w:lastRenderedPageBreak/>
        <w:t>(Barra et al., 2021). Voltage control loops help ensure bus voltages are recovered from voltage instabilities</w:t>
      </w:r>
      <w:r w:rsidR="00743E67" w:rsidRPr="002C34F6">
        <w:rPr>
          <w:rFonts w:ascii="Times New Roman" w:hAnsi="Times New Roman" w:cs="Times New Roman"/>
          <w:bCs/>
          <w:sz w:val="20"/>
          <w:szCs w:val="20"/>
        </w:rPr>
        <w:t>. However, applying a voltage support loop at every tapped bus is impractical</w:t>
      </w:r>
      <w:r w:rsidRPr="002C34F6">
        <w:rPr>
          <w:rFonts w:ascii="Times New Roman" w:hAnsi="Times New Roman" w:cs="Times New Roman"/>
          <w:sz w:val="20"/>
          <w:szCs w:val="20"/>
        </w:rPr>
        <w:t xml:space="preserve"> due to increased control loop complexity (Lai et al., 2021). In addition, some very </w:t>
      </w:r>
      <w:r w:rsidR="00743E67" w:rsidRPr="002C34F6">
        <w:rPr>
          <w:rFonts w:ascii="Times New Roman" w:hAnsi="Times New Roman" w:cs="Times New Roman"/>
          <w:bCs/>
          <w:sz w:val="20"/>
          <w:szCs w:val="20"/>
        </w:rPr>
        <w:t>lightly loaded buses and lines must also be monitored and supported when a VRT is unavailable</w:t>
      </w:r>
      <w:r w:rsidRPr="002C34F6">
        <w:rPr>
          <w:rFonts w:ascii="Times New Roman" w:hAnsi="Times New Roman" w:cs="Times New Roman"/>
          <w:sz w:val="20"/>
          <w:szCs w:val="20"/>
        </w:rPr>
        <w:t xml:space="preserve">. This is why </w:t>
      </w:r>
      <w:r w:rsidR="00743E67" w:rsidRPr="002C34F6">
        <w:rPr>
          <w:rFonts w:ascii="Times New Roman" w:hAnsi="Times New Roman" w:cs="Times New Roman"/>
          <w:bCs/>
          <w:sz w:val="20"/>
          <w:szCs w:val="20"/>
        </w:rPr>
        <w:t>strategically implementing electrical energy storage</w:t>
      </w:r>
      <w:r w:rsidRPr="002C34F6">
        <w:rPr>
          <w:rFonts w:ascii="Times New Roman" w:hAnsi="Times New Roman" w:cs="Times New Roman"/>
          <w:sz w:val="20"/>
          <w:szCs w:val="20"/>
        </w:rPr>
        <w:t xml:space="preserve"> can help reduce the amount of voltage fluctuations in the system (Hasan et al., 2021). During the last several decades, the number of energy storage </w:t>
      </w:r>
      <w:r w:rsidR="00743E67" w:rsidRPr="002C34F6">
        <w:rPr>
          <w:rFonts w:ascii="Times New Roman" w:hAnsi="Times New Roman" w:cs="Times New Roman"/>
          <w:bCs/>
          <w:sz w:val="20"/>
          <w:szCs w:val="20"/>
        </w:rPr>
        <w:t>products</w:t>
      </w:r>
      <w:r w:rsidRPr="002C34F6">
        <w:rPr>
          <w:rFonts w:ascii="Times New Roman" w:hAnsi="Times New Roman" w:cs="Times New Roman"/>
          <w:sz w:val="20"/>
          <w:szCs w:val="20"/>
        </w:rPr>
        <w:t xml:space="preserve"> in the electrical industry has reduced due to advances in other power electronic devices such as adjustable speed drives and custom power conditioners. Energy storage devices commonly used in power distribution networks include flywheels, ultra-capacitors, nickel-cadmium batteries, and lead-acid batteries. There has recently been a significant increase in electrical energy storage interest due to the </w:t>
      </w:r>
      <w:proofErr w:type="spellStart"/>
      <w:r w:rsidR="00743E67" w:rsidRPr="002C34F6">
        <w:rPr>
          <w:rFonts w:ascii="Times New Roman" w:hAnsi="Times New Roman" w:cs="Times New Roman"/>
          <w:bCs/>
          <w:sz w:val="20"/>
          <w:szCs w:val="20"/>
        </w:rPr>
        <w:t>realisation</w:t>
      </w:r>
      <w:proofErr w:type="spellEnd"/>
      <w:r w:rsidRPr="002C34F6">
        <w:rPr>
          <w:rFonts w:ascii="Times New Roman" w:hAnsi="Times New Roman" w:cs="Times New Roman"/>
          <w:sz w:val="20"/>
          <w:szCs w:val="20"/>
        </w:rPr>
        <w:t xml:space="preserve"> that their freedom for absorbing and releasing energy in milliseconds can compensate for some of the intermittency on the electrical grid due to the new renewable energy paradigm. </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Objectives and Scope</w:t>
      </w:r>
    </w:p>
    <w:p w:rsidR="00F9694A" w:rsidRPr="002C34F6" w:rsidRDefault="00040697"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This section </w:t>
      </w:r>
      <w:r w:rsidRPr="002C34F6">
        <w:rPr>
          <w:rFonts w:ascii="Times New Roman" w:hAnsi="Times New Roman" w:cs="Times New Roman"/>
          <w:bCs/>
          <w:sz w:val="20"/>
          <w:szCs w:val="20"/>
        </w:rPr>
        <w:t>concisely reviews</w:t>
      </w:r>
      <w:r w:rsidRPr="002C34F6">
        <w:rPr>
          <w:rFonts w:ascii="Times New Roman" w:hAnsi="Times New Roman" w:cs="Times New Roman"/>
          <w:sz w:val="20"/>
          <w:szCs w:val="20"/>
        </w:rPr>
        <w:t xml:space="preserve"> the literature related to the voltage stability problem in power systems with substantial wind generation, highlighting its motivation and significance. It examines classic strategies for improving the voltage profile at various voltage levels, </w:t>
      </w:r>
      <w:proofErr w:type="spellStart"/>
      <w:r w:rsidRPr="002C34F6">
        <w:rPr>
          <w:rFonts w:ascii="Times New Roman" w:hAnsi="Times New Roman" w:cs="Times New Roman"/>
          <w:bCs/>
          <w:sz w:val="20"/>
          <w:szCs w:val="20"/>
        </w:rPr>
        <w:t>analysing</w:t>
      </w:r>
      <w:proofErr w:type="spellEnd"/>
      <w:r w:rsidRPr="002C34F6">
        <w:rPr>
          <w:rFonts w:ascii="Times New Roman" w:hAnsi="Times New Roman" w:cs="Times New Roman"/>
          <w:sz w:val="20"/>
          <w:szCs w:val="20"/>
        </w:rPr>
        <w:t xml:space="preserve"> their advantages and limitations. Many traditional strategies may </w:t>
      </w:r>
      <w:r w:rsidRPr="002C34F6">
        <w:rPr>
          <w:rFonts w:ascii="Times New Roman" w:hAnsi="Times New Roman" w:cs="Times New Roman"/>
          <w:bCs/>
          <w:sz w:val="20"/>
          <w:szCs w:val="20"/>
        </w:rPr>
        <w:t>fail to ensure</w:t>
      </w:r>
      <w:r w:rsidRPr="002C34F6">
        <w:rPr>
          <w:rFonts w:ascii="Times New Roman" w:hAnsi="Times New Roman" w:cs="Times New Roman"/>
          <w:sz w:val="20"/>
          <w:szCs w:val="20"/>
        </w:rPr>
        <w:t xml:space="preserve"> voltage stability for extensive systems due to technological limitations or prohibitive costs.</w:t>
      </w:r>
      <w:r w:rsidRPr="002C34F6">
        <w:rPr>
          <w:rFonts w:ascii="Times New Roman" w:hAnsi="Times New Roman" w:cs="Times New Roman"/>
          <w:bCs/>
          <w:sz w:val="20"/>
          <w:szCs w:val="20"/>
        </w:rPr>
        <w:t xml:space="preserve"> </w:t>
      </w:r>
      <w:r w:rsidRPr="002C34F6">
        <w:rPr>
          <w:rFonts w:ascii="Times New Roman" w:hAnsi="Times New Roman" w:cs="Times New Roman"/>
          <w:sz w:val="20"/>
          <w:szCs w:val="20"/>
        </w:rPr>
        <w:t xml:space="preserve">Upon evaluating the available strategies from multiple perspectives, it becomes evident that a new, cost-effective solution is required. A promising approach involves </w:t>
      </w:r>
      <w:r w:rsidRPr="002C34F6">
        <w:rPr>
          <w:rFonts w:ascii="Times New Roman" w:hAnsi="Times New Roman" w:cs="Times New Roman"/>
          <w:bCs/>
          <w:sz w:val="20"/>
          <w:szCs w:val="20"/>
        </w:rPr>
        <w:t>installing</w:t>
      </w:r>
      <w:r w:rsidRPr="002C34F6">
        <w:rPr>
          <w:rFonts w:ascii="Times New Roman" w:hAnsi="Times New Roman" w:cs="Times New Roman"/>
          <w:sz w:val="20"/>
          <w:szCs w:val="20"/>
        </w:rPr>
        <w:t xml:space="preserve"> energy storage systems (ESS) with operational regimes to enhance overall system voltage stability. This method offers a cost-efficient alternative to traditional strategies.</w:t>
      </w:r>
    </w:p>
    <w:p w:rsidR="00F9694A" w:rsidRDefault="00040697"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In this context, the essay sets forth the following objectives and scope:</w:t>
      </w:r>
    </w:p>
    <w:p w:rsidR="00F9694A" w:rsidRDefault="00040697"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 xml:space="preserve">    Objectives: To implement storage units for voltage support within the network.</w:t>
      </w:r>
    </w:p>
    <w:p w:rsidR="00F9694A" w:rsidRPr="002C34F6" w:rsidRDefault="00040697"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    Scope: Targeting </w:t>
      </w:r>
      <w:r w:rsidRPr="002C34F6">
        <w:rPr>
          <w:rFonts w:ascii="Times New Roman" w:hAnsi="Times New Roman" w:cs="Times New Roman"/>
          <w:bCs/>
          <w:sz w:val="20"/>
          <w:szCs w:val="20"/>
        </w:rPr>
        <w:t>extensive</w:t>
      </w:r>
      <w:r w:rsidRPr="002C34F6">
        <w:rPr>
          <w:rFonts w:ascii="Times New Roman" w:hAnsi="Times New Roman" w:cs="Times New Roman"/>
          <w:sz w:val="20"/>
          <w:szCs w:val="20"/>
        </w:rPr>
        <w:t xml:space="preserve"> networks with significant wind generation.</w:t>
      </w:r>
    </w:p>
    <w:p w:rsidR="00F9694A" w:rsidRPr="002C34F6" w:rsidRDefault="00040697"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The requirements for the location and size of the storage units are dictated by the extent and location of voltage instability within the system. Notably, this essay does not address the dynamic voltage control capabilities inherent to wind farms. Instead, it focuses on </w:t>
      </w:r>
      <w:r w:rsidRPr="002C34F6">
        <w:rPr>
          <w:rFonts w:ascii="Times New Roman" w:hAnsi="Times New Roman" w:cs="Times New Roman"/>
          <w:bCs/>
          <w:sz w:val="20"/>
          <w:szCs w:val="20"/>
        </w:rPr>
        <w:t>integrating</w:t>
      </w:r>
      <w:r w:rsidRPr="002C34F6">
        <w:rPr>
          <w:rFonts w:ascii="Times New Roman" w:hAnsi="Times New Roman" w:cs="Times New Roman"/>
          <w:sz w:val="20"/>
          <w:szCs w:val="20"/>
        </w:rPr>
        <w:t xml:space="preserve"> energy storage systems in power systems that include a significant proportion of wind power generation.</w:t>
      </w:r>
    </w:p>
    <w:p w:rsidR="00F9694A" w:rsidRPr="00F9694A" w:rsidRDefault="008043C5" w:rsidP="00D9035A">
      <w:pPr>
        <w:pStyle w:val="ListParagraph"/>
        <w:numPr>
          <w:ilvl w:val="0"/>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Fundamentals of Voltage Stability</w:t>
      </w:r>
    </w:p>
    <w:p w:rsidR="00F9694A" w:rsidRDefault="00C83515"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 xml:space="preserve">The reduced voltage stability margin due to additional controllable power outputs necessitates more frequent and possibly massive control interventions by the entire system. The goal is to prevent loss of controllability by applying, as a corrective/control action, a well-timed and appropriate quantity of energy storage power under defined operating conditions. </w:t>
      </w:r>
      <w:r w:rsidR="00040697" w:rsidRPr="00F9694A">
        <w:rPr>
          <w:rFonts w:ascii="Times New Roman" w:hAnsi="Times New Roman" w:cs="Times New Roman"/>
          <w:b/>
          <w:bCs/>
          <w:sz w:val="20"/>
          <w:szCs w:val="20"/>
        </w:rPr>
        <w:t>This</w:t>
      </w:r>
      <w:r w:rsidRPr="00F9694A">
        <w:rPr>
          <w:rFonts w:ascii="Times New Roman" w:hAnsi="Times New Roman" w:cs="Times New Roman"/>
          <w:sz w:val="20"/>
          <w:szCs w:val="20"/>
        </w:rPr>
        <w:t xml:space="preserve"> way, widespread application of DSO/TSO resources (e.g., transformer/LTC), switches, LTC tap changers, line drops, and reactor and capacitor banks could be avoided. This ancillary service will be delivered by electrical storage (ES). </w:t>
      </w:r>
      <w:r w:rsidR="00040697" w:rsidRPr="00F9694A">
        <w:rPr>
          <w:rFonts w:ascii="Times New Roman" w:hAnsi="Times New Roman" w:cs="Times New Roman"/>
          <w:b/>
          <w:bCs/>
          <w:sz w:val="20"/>
          <w:szCs w:val="20"/>
        </w:rPr>
        <w:t>With</w:t>
      </w:r>
      <w:r w:rsidRPr="00F9694A">
        <w:rPr>
          <w:rFonts w:ascii="Times New Roman" w:hAnsi="Times New Roman" w:cs="Times New Roman"/>
          <w:sz w:val="20"/>
          <w:szCs w:val="20"/>
        </w:rPr>
        <w:t xml:space="preserve"> the already available regulation of the power in response to the local or system signal, ES will also deliver the depletion and addition of energy according to the extraneous signal from the FV resource (</w:t>
      </w:r>
      <w:proofErr w:type="spellStart"/>
      <w:r w:rsidRPr="00F9694A">
        <w:rPr>
          <w:rFonts w:ascii="Times New Roman" w:hAnsi="Times New Roman" w:cs="Times New Roman"/>
          <w:sz w:val="20"/>
          <w:szCs w:val="20"/>
        </w:rPr>
        <w:t>Eladl</w:t>
      </w:r>
      <w:proofErr w:type="spellEnd"/>
      <w:r w:rsidRPr="00F9694A">
        <w:rPr>
          <w:rFonts w:ascii="Times New Roman" w:hAnsi="Times New Roman" w:cs="Times New Roman"/>
          <w:sz w:val="20"/>
          <w:szCs w:val="20"/>
        </w:rPr>
        <w:t xml:space="preserve"> et al., 2023).</w:t>
      </w:r>
    </w:p>
    <w:p w:rsidR="00F9694A" w:rsidRPr="002C34F6" w:rsidRDefault="00C83515"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Voltage stability, expressed as the ability of a power system to maintain acceptable voltages at all buses and following a system disturbance, has been increasingly </w:t>
      </w:r>
      <w:proofErr w:type="spellStart"/>
      <w:r w:rsidR="00040697" w:rsidRPr="002C34F6">
        <w:rPr>
          <w:rFonts w:ascii="Times New Roman" w:hAnsi="Times New Roman" w:cs="Times New Roman"/>
          <w:bCs/>
          <w:sz w:val="20"/>
          <w:szCs w:val="20"/>
        </w:rPr>
        <w:t>recognised</w:t>
      </w:r>
      <w:proofErr w:type="spellEnd"/>
      <w:r w:rsidRPr="002C34F6">
        <w:rPr>
          <w:rFonts w:ascii="Times New Roman" w:hAnsi="Times New Roman" w:cs="Times New Roman"/>
          <w:sz w:val="20"/>
          <w:szCs w:val="20"/>
        </w:rPr>
        <w:t xml:space="preserve"> as a relevant issue in modern power systems (</w:t>
      </w:r>
      <w:proofErr w:type="spellStart"/>
      <w:r w:rsidRPr="002C34F6">
        <w:rPr>
          <w:rFonts w:ascii="Times New Roman" w:hAnsi="Times New Roman" w:cs="Times New Roman"/>
          <w:sz w:val="20"/>
          <w:szCs w:val="20"/>
        </w:rPr>
        <w:t>Adetokun</w:t>
      </w:r>
      <w:proofErr w:type="spellEnd"/>
      <w:r w:rsidRPr="002C34F6">
        <w:rPr>
          <w:rFonts w:ascii="Times New Roman" w:hAnsi="Times New Roman" w:cs="Times New Roman"/>
          <w:sz w:val="20"/>
          <w:szCs w:val="20"/>
        </w:rPr>
        <w:t xml:space="preserve"> et al., 2020). Secure system operation and economic viability are the most essential concepts associated with voltage stability. Actual voltage instability is related to the extent of control action needed to </w:t>
      </w:r>
      <w:proofErr w:type="spellStart"/>
      <w:r w:rsidR="00040697" w:rsidRPr="002C34F6">
        <w:rPr>
          <w:rFonts w:ascii="Times New Roman" w:hAnsi="Times New Roman" w:cs="Times New Roman"/>
          <w:bCs/>
          <w:sz w:val="20"/>
          <w:szCs w:val="20"/>
        </w:rPr>
        <w:t>stabilise</w:t>
      </w:r>
      <w:proofErr w:type="spellEnd"/>
      <w:r w:rsidRPr="002C34F6">
        <w:rPr>
          <w:rFonts w:ascii="Times New Roman" w:hAnsi="Times New Roman" w:cs="Times New Roman"/>
          <w:sz w:val="20"/>
          <w:szCs w:val="20"/>
        </w:rPr>
        <w:t xml:space="preserve"> the system after the disturbance (</w:t>
      </w:r>
      <w:proofErr w:type="spellStart"/>
      <w:r w:rsidRPr="002C34F6">
        <w:rPr>
          <w:rFonts w:ascii="Times New Roman" w:hAnsi="Times New Roman" w:cs="Times New Roman"/>
          <w:sz w:val="20"/>
          <w:szCs w:val="20"/>
        </w:rPr>
        <w:t>Hosseinzadeh</w:t>
      </w:r>
      <w:proofErr w:type="spellEnd"/>
      <w:r w:rsidRPr="002C34F6">
        <w:rPr>
          <w:rFonts w:ascii="Times New Roman" w:hAnsi="Times New Roman" w:cs="Times New Roman"/>
          <w:sz w:val="20"/>
          <w:szCs w:val="20"/>
        </w:rPr>
        <w:t xml:space="preserve"> et al., 2021). Many methods have been proposed as the measures of voltage stability: </w:t>
      </w:r>
      <w:proofErr w:type="spellStart"/>
      <w:r w:rsidRPr="002C34F6">
        <w:rPr>
          <w:rFonts w:ascii="Times New Roman" w:hAnsi="Times New Roman" w:cs="Times New Roman"/>
          <w:sz w:val="20"/>
          <w:szCs w:val="20"/>
        </w:rPr>
        <w:t>Lyapunov</w:t>
      </w:r>
      <w:proofErr w:type="spellEnd"/>
      <w:r w:rsidRPr="002C34F6">
        <w:rPr>
          <w:rFonts w:ascii="Times New Roman" w:hAnsi="Times New Roman" w:cs="Times New Roman"/>
          <w:sz w:val="20"/>
          <w:szCs w:val="20"/>
        </w:rPr>
        <w:t xml:space="preserve"> exponents, Continuation Power Flow analysis, direct approaches using multi-machine/</w:t>
      </w:r>
      <w:proofErr w:type="spellStart"/>
      <w:r w:rsidRPr="002C34F6">
        <w:rPr>
          <w:rFonts w:ascii="Times New Roman" w:hAnsi="Times New Roman" w:cs="Times New Roman"/>
          <w:sz w:val="20"/>
          <w:szCs w:val="20"/>
        </w:rPr>
        <w:t>multimachine</w:t>
      </w:r>
      <w:proofErr w:type="spellEnd"/>
      <w:r w:rsidRPr="002C34F6">
        <w:rPr>
          <w:rFonts w:ascii="Times New Roman" w:hAnsi="Times New Roman" w:cs="Times New Roman"/>
          <w:sz w:val="20"/>
          <w:szCs w:val="20"/>
        </w:rPr>
        <w:t xml:space="preserve"> time simulation to determine system trajectories, bifurcation analysis, controlled islanding operation, and transmission line switching, among others (Andrade et al., 2021; Wang et al., 2022; Barra et al., 2021; Lai et al., 2021; Hasan et al., 2021).</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Definition and Importance</w:t>
      </w:r>
    </w:p>
    <w:p w:rsidR="00F9694A" w:rsidRDefault="00C83515"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The voltage stability of a power system is crucial. The economic implications of voltage instability, which could lead to a potential blackout</w:t>
      </w:r>
      <w:r w:rsidR="00040697" w:rsidRPr="00F9694A">
        <w:rPr>
          <w:rFonts w:ascii="Times New Roman" w:hAnsi="Times New Roman" w:cs="Times New Roman"/>
          <w:sz w:val="20"/>
          <w:szCs w:val="20"/>
          <w:lang w:val="en-GB"/>
        </w:rPr>
        <w:t xml:space="preserve"> and</w:t>
      </w:r>
      <w:r w:rsidRPr="00F9694A">
        <w:rPr>
          <w:rFonts w:ascii="Times New Roman" w:hAnsi="Times New Roman" w:cs="Times New Roman"/>
          <w:sz w:val="20"/>
          <w:szCs w:val="20"/>
          <w:lang w:val="en-GB"/>
        </w:rPr>
        <w:t xml:space="preserve"> the trend towards greater interconnection, have led to an increasing interest in understanding and assessing voltage stability (</w:t>
      </w:r>
      <w:proofErr w:type="spellStart"/>
      <w:r w:rsidRPr="00F9694A">
        <w:rPr>
          <w:rFonts w:ascii="Times New Roman" w:hAnsi="Times New Roman" w:cs="Times New Roman"/>
          <w:sz w:val="20"/>
          <w:szCs w:val="20"/>
          <w:lang w:val="en-GB"/>
        </w:rPr>
        <w:t>Eladl</w:t>
      </w:r>
      <w:proofErr w:type="spellEnd"/>
      <w:r w:rsidRPr="00F9694A">
        <w:rPr>
          <w:rFonts w:ascii="Times New Roman" w:hAnsi="Times New Roman" w:cs="Times New Roman"/>
          <w:sz w:val="20"/>
          <w:szCs w:val="20"/>
          <w:lang w:val="en-GB"/>
        </w:rPr>
        <w:t xml:space="preserve"> et al., 2023). The key objective of any electric system is to supply continuous, reliable, robust, </w:t>
      </w:r>
      <w:r w:rsidRPr="00F9694A">
        <w:rPr>
          <w:rFonts w:ascii="Times New Roman" w:hAnsi="Times New Roman" w:cs="Times New Roman"/>
          <w:sz w:val="20"/>
          <w:szCs w:val="20"/>
          <w:lang w:val="en-GB"/>
        </w:rPr>
        <w:lastRenderedPageBreak/>
        <w:t xml:space="preserve">and high-quality electricity to all consumers at all times. This involves the absorption and injection of </w:t>
      </w:r>
      <w:r w:rsidR="00040697" w:rsidRPr="00F9694A">
        <w:rPr>
          <w:rFonts w:ascii="Times New Roman" w:hAnsi="Times New Roman" w:cs="Times New Roman"/>
          <w:sz w:val="20"/>
          <w:szCs w:val="20"/>
          <w:lang w:val="en-GB"/>
        </w:rPr>
        <w:t>natural</w:t>
      </w:r>
      <w:r w:rsidRPr="00F9694A">
        <w:rPr>
          <w:rFonts w:ascii="Times New Roman" w:hAnsi="Times New Roman" w:cs="Times New Roman"/>
          <w:sz w:val="20"/>
          <w:szCs w:val="20"/>
          <w:lang w:val="en-GB"/>
        </w:rPr>
        <w:t>, reactive, and apparent power without fatigue and the ability to control the frequency and voltage levels within the acceptable limits of their nominal values (</w:t>
      </w:r>
      <w:proofErr w:type="spellStart"/>
      <w:r w:rsidRPr="00F9694A">
        <w:rPr>
          <w:rFonts w:ascii="Times New Roman" w:hAnsi="Times New Roman" w:cs="Times New Roman"/>
          <w:sz w:val="20"/>
          <w:szCs w:val="20"/>
          <w:lang w:val="en-GB"/>
        </w:rPr>
        <w:t>Adetokun</w:t>
      </w:r>
      <w:proofErr w:type="spellEnd"/>
      <w:r w:rsidRPr="00F9694A">
        <w:rPr>
          <w:rFonts w:ascii="Times New Roman" w:hAnsi="Times New Roman" w:cs="Times New Roman"/>
          <w:sz w:val="20"/>
          <w:szCs w:val="20"/>
          <w:lang w:val="en-GB"/>
        </w:rPr>
        <w:t xml:space="preserve"> et al., 2020). Under-voltage or over-voltage of the bus affects the </w:t>
      </w:r>
      <w:r w:rsidR="00040697" w:rsidRPr="00F9694A">
        <w:rPr>
          <w:rFonts w:ascii="Times New Roman" w:hAnsi="Times New Roman" w:cs="Times New Roman"/>
          <w:sz w:val="20"/>
          <w:szCs w:val="20"/>
          <w:lang w:val="en-GB"/>
        </w:rPr>
        <w:t>system's overall performance</w:t>
      </w:r>
      <w:r w:rsidRPr="00F9694A">
        <w:rPr>
          <w:rFonts w:ascii="Times New Roman" w:hAnsi="Times New Roman" w:cs="Times New Roman"/>
          <w:sz w:val="20"/>
          <w:szCs w:val="20"/>
          <w:lang w:val="en-GB"/>
        </w:rPr>
        <w:t>, leading to loss of stability and increased operational difficulties. Reactive power (voltage) stability has become an attractive area of interest, especially with the increased interest in wind electric generators and the installation of synchronous compensators (</w:t>
      </w:r>
      <w:proofErr w:type="spellStart"/>
      <w:r w:rsidRPr="00F9694A">
        <w:rPr>
          <w:rFonts w:ascii="Times New Roman" w:hAnsi="Times New Roman" w:cs="Times New Roman"/>
          <w:sz w:val="20"/>
          <w:szCs w:val="20"/>
          <w:lang w:val="en-GB"/>
        </w:rPr>
        <w:t>Hosseinzadeh</w:t>
      </w:r>
      <w:proofErr w:type="spellEnd"/>
      <w:r w:rsidRPr="00F9694A">
        <w:rPr>
          <w:rFonts w:ascii="Times New Roman" w:hAnsi="Times New Roman" w:cs="Times New Roman"/>
          <w:sz w:val="20"/>
          <w:szCs w:val="20"/>
          <w:lang w:val="en-GB"/>
        </w:rPr>
        <w:t xml:space="preserve"> et al., 2021). Reactive power (voltage) stability also impacts the system's transient and small-signal stability (Andrade et al., 2021).</w:t>
      </w:r>
    </w:p>
    <w:p w:rsidR="00F9694A" w:rsidRDefault="00C83515"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 xml:space="preserve">Voltage stability is defined as the ability of a power system to maintain acceptable voltages at all buses under normal conditions and after being subjected to a disturbance. Voltage stability can be described as static (steady-state) voltage stability and dynamic (transient) voltage stability (Wang et al., 2022). When a system is marginally dynamically stable and in a state with large transfer capability, its stability is </w:t>
      </w:r>
      <w:r w:rsidR="00040697" w:rsidRPr="00F9694A">
        <w:rPr>
          <w:rFonts w:ascii="Times New Roman" w:hAnsi="Times New Roman" w:cs="Times New Roman"/>
          <w:sz w:val="20"/>
          <w:szCs w:val="20"/>
          <w:lang w:val="en-GB"/>
        </w:rPr>
        <w:t>characterised</w:t>
      </w:r>
      <w:r w:rsidRPr="00F9694A">
        <w:rPr>
          <w:rFonts w:ascii="Times New Roman" w:hAnsi="Times New Roman" w:cs="Times New Roman"/>
          <w:sz w:val="20"/>
          <w:szCs w:val="20"/>
          <w:lang w:val="en-GB"/>
        </w:rPr>
        <w:t xml:space="preserve"> as being limited by transient phenomena, known as transient voltage stability or simply voltage stability (Barra et al., 2021). Static voltage stability occurs when the system becomes voltage unstable due to the loss of steady-state stability (Lai et al., 2021; Hasan et al., 2021).</w:t>
      </w:r>
      <w:r w:rsidR="00F9694A">
        <w:rPr>
          <w:rFonts w:ascii="Times New Roman" w:hAnsi="Times New Roman" w:cs="Times New Roman"/>
          <w:sz w:val="20"/>
          <w:szCs w:val="20"/>
          <w:lang w:val="en-GB"/>
        </w:rPr>
        <w:t xml:space="preserve"> </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Factors Affecting Voltage Stability</w:t>
      </w:r>
      <w:r w:rsidR="00F9694A" w:rsidRPr="00F9694A">
        <w:rPr>
          <w:rFonts w:ascii="Times New Roman" w:hAnsi="Times New Roman" w:cs="Times New Roman"/>
          <w:b/>
          <w:sz w:val="20"/>
          <w:szCs w:val="20"/>
        </w:rPr>
        <w:t xml:space="preserve"> </w:t>
      </w:r>
    </w:p>
    <w:p w:rsidR="00F9694A" w:rsidRDefault="00E950E6" w:rsidP="00D9035A">
      <w:pPr>
        <w:spacing w:before="80" w:after="80"/>
        <w:jc w:val="both"/>
        <w:rPr>
          <w:rFonts w:ascii="Times New Roman" w:eastAsiaTheme="majorEastAsia" w:hAnsi="Times New Roman" w:cs="Times New Roman"/>
          <w:b/>
          <w:bCs/>
          <w:sz w:val="20"/>
          <w:szCs w:val="20"/>
          <w:lang w:val="en-GB"/>
        </w:rPr>
      </w:pPr>
      <w:r w:rsidRPr="00F9694A">
        <w:rPr>
          <w:rFonts w:ascii="Times New Roman" w:eastAsiaTheme="majorEastAsia" w:hAnsi="Times New Roman" w:cs="Times New Roman"/>
          <w:b/>
          <w:bCs/>
          <w:sz w:val="20"/>
          <w:szCs w:val="20"/>
          <w:lang w:val="en-GB"/>
        </w:rPr>
        <w:t>Reactive Power Management, System Dynamics, and Wind Power Integration</w:t>
      </w:r>
    </w:p>
    <w:p w:rsidR="00F9694A" w:rsidRPr="00F9694A" w:rsidRDefault="00E950E6" w:rsidP="00D9035A">
      <w:pPr>
        <w:spacing w:before="80" w:after="80"/>
        <w:jc w:val="both"/>
        <w:rPr>
          <w:rFonts w:ascii="Times New Roman" w:eastAsiaTheme="majorEastAsia" w:hAnsi="Times New Roman" w:cs="Times New Roman"/>
          <w:bCs/>
          <w:sz w:val="20"/>
          <w:szCs w:val="20"/>
          <w:lang w:val="en-GB"/>
        </w:rPr>
      </w:pPr>
      <w:r w:rsidRPr="00F9694A">
        <w:rPr>
          <w:rFonts w:ascii="Times New Roman" w:eastAsiaTheme="majorEastAsia" w:hAnsi="Times New Roman" w:cs="Times New Roman"/>
          <w:bCs/>
          <w:sz w:val="20"/>
          <w:szCs w:val="20"/>
          <w:lang w:val="en-GB"/>
        </w:rPr>
        <w:t xml:space="preserve">Several factors influence voltage stability, especially when substantial wind generation is connected to the power system. Key aspects crucial for determining voltage stability include the power system features described in the following section. Fundamentally, power balance leads to an important observation: as electrical power delivery increases, the sum of loads and losses (mainly resistive, with a unity power factor) must also increase. Systems with large demands and significant thermal generation have many fast-acting (unity power factor) devices that absorb reactive power (Andrade et al., 2021). The power factor of a load or generation bus, defined as the ratio of real power to voltage </w:t>
      </w:r>
      <w:proofErr w:type="gramStart"/>
      <w:r w:rsidRPr="00F9694A">
        <w:rPr>
          <w:rFonts w:ascii="Times New Roman" w:eastAsiaTheme="majorEastAsia" w:hAnsi="Times New Roman" w:cs="Times New Roman"/>
          <w:bCs/>
          <w:sz w:val="20"/>
          <w:szCs w:val="20"/>
          <w:lang w:val="en-GB"/>
        </w:rPr>
        <w:t>times</w:t>
      </w:r>
      <w:proofErr w:type="gramEnd"/>
      <w:r w:rsidRPr="00F9694A">
        <w:rPr>
          <w:rFonts w:ascii="Times New Roman" w:eastAsiaTheme="majorEastAsia" w:hAnsi="Times New Roman" w:cs="Times New Roman"/>
          <w:bCs/>
          <w:sz w:val="20"/>
          <w:szCs w:val="20"/>
          <w:lang w:val="en-GB"/>
        </w:rPr>
        <w:t xml:space="preserve"> current, reaches unity when there is no reactive power component. Consequently, as load/generation increases, the demand for reactive power also rises.</w:t>
      </w:r>
    </w:p>
    <w:p w:rsidR="00F9694A" w:rsidRDefault="00E950E6" w:rsidP="00D9035A">
      <w:pPr>
        <w:spacing w:before="80" w:after="80"/>
        <w:jc w:val="both"/>
        <w:rPr>
          <w:rFonts w:ascii="Times New Roman" w:eastAsiaTheme="majorEastAsia" w:hAnsi="Times New Roman" w:cs="Times New Roman"/>
          <w:bCs/>
          <w:sz w:val="20"/>
          <w:szCs w:val="20"/>
          <w:lang w:val="en-GB"/>
        </w:rPr>
      </w:pPr>
      <w:r w:rsidRPr="00F9694A">
        <w:rPr>
          <w:rFonts w:ascii="Times New Roman" w:eastAsiaTheme="majorEastAsia" w:hAnsi="Times New Roman" w:cs="Times New Roman"/>
          <w:bCs/>
          <w:sz w:val="20"/>
          <w:szCs w:val="20"/>
          <w:lang w:val="en-GB"/>
        </w:rPr>
        <w:t>Reactive power management is crucial for voltage stability, ensuring system buses maintain the correct voltage necessary for the efficient and reliable operation of loads and generators (</w:t>
      </w:r>
      <w:proofErr w:type="spellStart"/>
      <w:r w:rsidRPr="00F9694A">
        <w:rPr>
          <w:rFonts w:ascii="Times New Roman" w:eastAsiaTheme="majorEastAsia" w:hAnsi="Times New Roman" w:cs="Times New Roman"/>
          <w:bCs/>
          <w:sz w:val="20"/>
          <w:szCs w:val="20"/>
          <w:lang w:val="en-GB"/>
        </w:rPr>
        <w:t>Eladl</w:t>
      </w:r>
      <w:proofErr w:type="spellEnd"/>
      <w:r w:rsidRPr="00F9694A">
        <w:rPr>
          <w:rFonts w:ascii="Times New Roman" w:eastAsiaTheme="majorEastAsia" w:hAnsi="Times New Roman" w:cs="Times New Roman"/>
          <w:bCs/>
          <w:sz w:val="20"/>
          <w:szCs w:val="20"/>
          <w:lang w:val="en-GB"/>
        </w:rPr>
        <w:t xml:space="preserve"> et al., 2023). Traditionally, voltage issues have not posed significant problems in Ireland, and the voltage stability of the ESB network is generally high. The structure of a highly meshed power system significantly impacts its </w:t>
      </w:r>
      <w:r w:rsidR="00040697" w:rsidRPr="00F9694A">
        <w:rPr>
          <w:rFonts w:ascii="Times New Roman" w:hAnsi="Times New Roman" w:cs="Times New Roman"/>
          <w:sz w:val="20"/>
          <w:szCs w:val="20"/>
          <w:lang w:val="en-GB"/>
        </w:rPr>
        <w:t>behaviour</w:t>
      </w:r>
      <w:r w:rsidRPr="00F9694A">
        <w:rPr>
          <w:rFonts w:ascii="Times New Roman" w:eastAsiaTheme="majorEastAsia" w:hAnsi="Times New Roman" w:cs="Times New Roman"/>
          <w:bCs/>
          <w:sz w:val="20"/>
          <w:szCs w:val="20"/>
          <w:lang w:val="en-GB"/>
        </w:rPr>
        <w:t xml:space="preserve">. Typically, the system follows the voltage source in the currents injected into the interconnected network. Therefore, the voltage </w:t>
      </w:r>
      <w:r w:rsidR="00040697" w:rsidRPr="00F9694A">
        <w:rPr>
          <w:rFonts w:ascii="Times New Roman" w:hAnsi="Times New Roman" w:cs="Times New Roman"/>
          <w:sz w:val="20"/>
          <w:szCs w:val="20"/>
          <w:lang w:val="en-GB"/>
        </w:rPr>
        <w:t>behaviour</w:t>
      </w:r>
      <w:r w:rsidRPr="00F9694A">
        <w:rPr>
          <w:rFonts w:ascii="Times New Roman" w:eastAsiaTheme="majorEastAsia" w:hAnsi="Times New Roman" w:cs="Times New Roman"/>
          <w:bCs/>
          <w:sz w:val="20"/>
          <w:szCs w:val="20"/>
          <w:lang w:val="en-GB"/>
        </w:rPr>
        <w:t xml:space="preserve"> of each bus depends on the infeed and outfeed structure of the generators, loads, and shunt equipment (such as farmhouse motors and other embedded smalls) (</w:t>
      </w:r>
      <w:proofErr w:type="spellStart"/>
      <w:r w:rsidRPr="00F9694A">
        <w:rPr>
          <w:rFonts w:ascii="Times New Roman" w:eastAsiaTheme="majorEastAsia" w:hAnsi="Times New Roman" w:cs="Times New Roman"/>
          <w:bCs/>
          <w:sz w:val="20"/>
          <w:szCs w:val="20"/>
          <w:lang w:val="en-GB"/>
        </w:rPr>
        <w:t>Adetokun</w:t>
      </w:r>
      <w:proofErr w:type="spellEnd"/>
      <w:r w:rsidRPr="00F9694A">
        <w:rPr>
          <w:rFonts w:ascii="Times New Roman" w:eastAsiaTheme="majorEastAsia" w:hAnsi="Times New Roman" w:cs="Times New Roman"/>
          <w:bCs/>
          <w:sz w:val="20"/>
          <w:szCs w:val="20"/>
          <w:lang w:val="en-GB"/>
        </w:rPr>
        <w:t xml:space="preserve"> et al., 2020).</w:t>
      </w:r>
      <w:r w:rsidRPr="00F9694A">
        <w:rPr>
          <w:rFonts w:ascii="Times New Roman" w:hAnsi="Times New Roman" w:cs="Times New Roman"/>
          <w:sz w:val="20"/>
          <w:szCs w:val="20"/>
          <w:lang w:val="en-GB"/>
        </w:rPr>
        <w:t xml:space="preserve"> </w:t>
      </w:r>
      <w:r w:rsidRPr="00F9694A">
        <w:rPr>
          <w:rFonts w:ascii="Times New Roman" w:eastAsiaTheme="majorEastAsia" w:hAnsi="Times New Roman" w:cs="Times New Roman"/>
          <w:bCs/>
          <w:sz w:val="20"/>
          <w:szCs w:val="20"/>
          <w:lang w:val="en-GB"/>
        </w:rPr>
        <w:t>The volatility of the infeed to the load/transmission network increases as it incorporates more wind power, making the impact of reduced system inertia more noticeable. Introducing wind power in system models generally results in under-voltage variations. This condition operates with an embedded wind profile without compensation on the transmission system, thus not fully revealing the standalone effects of wind power (</w:t>
      </w:r>
      <w:proofErr w:type="spellStart"/>
      <w:r w:rsidRPr="00F9694A">
        <w:rPr>
          <w:rFonts w:ascii="Times New Roman" w:eastAsiaTheme="majorEastAsia" w:hAnsi="Times New Roman" w:cs="Times New Roman"/>
          <w:bCs/>
          <w:sz w:val="20"/>
          <w:szCs w:val="20"/>
          <w:lang w:val="en-GB"/>
        </w:rPr>
        <w:t>Hosseinzadeh</w:t>
      </w:r>
      <w:proofErr w:type="spellEnd"/>
      <w:r w:rsidRPr="00F9694A">
        <w:rPr>
          <w:rFonts w:ascii="Times New Roman" w:eastAsiaTheme="majorEastAsia" w:hAnsi="Times New Roman" w:cs="Times New Roman"/>
          <w:bCs/>
          <w:sz w:val="20"/>
          <w:szCs w:val="20"/>
          <w:lang w:val="en-GB"/>
        </w:rPr>
        <w:t xml:space="preserve"> et al., 2021).</w:t>
      </w:r>
    </w:p>
    <w:p w:rsidR="00F9694A" w:rsidRPr="00F9694A" w:rsidRDefault="008043C5" w:rsidP="00D9035A">
      <w:pPr>
        <w:pStyle w:val="ListParagraph"/>
        <w:numPr>
          <w:ilvl w:val="0"/>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Wind Power Integration Challenges</w:t>
      </w:r>
    </w:p>
    <w:p w:rsidR="00F9694A" w:rsidRPr="002C34F6" w:rsidRDefault="00E950E6" w:rsidP="00D9035A">
      <w:pPr>
        <w:spacing w:before="80" w:after="80"/>
        <w:jc w:val="both"/>
        <w:rPr>
          <w:rFonts w:ascii="Times New Roman" w:hAnsi="Times New Roman" w:cs="Times New Roman"/>
          <w:sz w:val="20"/>
          <w:szCs w:val="20"/>
        </w:rPr>
      </w:pPr>
      <w:r w:rsidRPr="002C34F6">
        <w:rPr>
          <w:rFonts w:ascii="Times New Roman" w:hAnsi="Times New Roman" w:cs="Times New Roman"/>
          <w:sz w:val="20"/>
          <w:szCs w:val="20"/>
        </w:rPr>
        <w:t xml:space="preserve">The solution to this problem is to enforce a more acceptable voltage profile. </w:t>
      </w:r>
      <w:r w:rsidR="00040697" w:rsidRPr="002C34F6">
        <w:rPr>
          <w:rFonts w:ascii="Times New Roman" w:hAnsi="Times New Roman" w:cs="Times New Roman"/>
          <w:bCs/>
          <w:sz w:val="20"/>
          <w:szCs w:val="20"/>
        </w:rPr>
        <w:t>A practical</w:t>
      </w:r>
      <w:r w:rsidRPr="002C34F6">
        <w:rPr>
          <w:rFonts w:ascii="Times New Roman" w:hAnsi="Times New Roman" w:cs="Times New Roman"/>
          <w:sz w:val="20"/>
          <w:szCs w:val="20"/>
        </w:rPr>
        <w:t xml:space="preserve"> and immediate way to do this is to add distributed or large single wind farm transformer connections (Petersen et al., 2024). It is</w:t>
      </w:r>
      <w:r w:rsidR="00040697" w:rsidRPr="002C34F6">
        <w:rPr>
          <w:rFonts w:ascii="Times New Roman" w:hAnsi="Times New Roman" w:cs="Times New Roman"/>
          <w:bCs/>
          <w:sz w:val="20"/>
          <w:szCs w:val="20"/>
        </w:rPr>
        <w:t>, therefore,</w:t>
      </w:r>
      <w:r w:rsidRPr="002C34F6">
        <w:rPr>
          <w:rFonts w:ascii="Times New Roman" w:hAnsi="Times New Roman" w:cs="Times New Roman"/>
          <w:sz w:val="20"/>
          <w:szCs w:val="20"/>
        </w:rPr>
        <w:t xml:space="preserve"> the role of electrical storage at wind farms to </w:t>
      </w:r>
      <w:proofErr w:type="spellStart"/>
      <w:r w:rsidR="00040697" w:rsidRPr="002C34F6">
        <w:rPr>
          <w:rFonts w:ascii="Times New Roman" w:hAnsi="Times New Roman" w:cs="Times New Roman"/>
          <w:bCs/>
          <w:sz w:val="20"/>
          <w:szCs w:val="20"/>
        </w:rPr>
        <w:t>stabilise</w:t>
      </w:r>
      <w:proofErr w:type="spellEnd"/>
      <w:r w:rsidRPr="002C34F6">
        <w:rPr>
          <w:rFonts w:ascii="Times New Roman" w:hAnsi="Times New Roman" w:cs="Times New Roman"/>
          <w:sz w:val="20"/>
          <w:szCs w:val="20"/>
        </w:rPr>
        <w:t xml:space="preserve"> the local bus voltage of the wind farm for </w:t>
      </w:r>
      <w:r w:rsidR="00040697" w:rsidRPr="002C34F6">
        <w:rPr>
          <w:rFonts w:ascii="Times New Roman" w:hAnsi="Times New Roman" w:cs="Times New Roman"/>
          <w:bCs/>
          <w:sz w:val="20"/>
          <w:szCs w:val="20"/>
        </w:rPr>
        <w:t>several</w:t>
      </w:r>
      <w:r w:rsidRPr="002C34F6">
        <w:rPr>
          <w:rFonts w:ascii="Times New Roman" w:hAnsi="Times New Roman" w:cs="Times New Roman"/>
          <w:sz w:val="20"/>
          <w:szCs w:val="20"/>
        </w:rPr>
        <w:t xml:space="preserve"> hours, in effect creating a 'virtual synchronous generation' that provides a similar service to eight hours of motor starting (</w:t>
      </w:r>
      <w:proofErr w:type="spellStart"/>
      <w:r w:rsidRPr="002C34F6">
        <w:rPr>
          <w:rFonts w:ascii="Times New Roman" w:hAnsi="Times New Roman" w:cs="Times New Roman"/>
          <w:sz w:val="20"/>
          <w:szCs w:val="20"/>
        </w:rPr>
        <w:t>Cañas-Carretón</w:t>
      </w:r>
      <w:proofErr w:type="spellEnd"/>
      <w:r w:rsidRPr="002C34F6">
        <w:rPr>
          <w:rFonts w:ascii="Times New Roman" w:hAnsi="Times New Roman" w:cs="Times New Roman"/>
          <w:sz w:val="20"/>
          <w:szCs w:val="20"/>
        </w:rPr>
        <w:t xml:space="preserve"> &amp; </w:t>
      </w:r>
      <w:proofErr w:type="spellStart"/>
      <w:r w:rsidRPr="002C34F6">
        <w:rPr>
          <w:rFonts w:ascii="Times New Roman" w:hAnsi="Times New Roman" w:cs="Times New Roman"/>
          <w:sz w:val="20"/>
          <w:szCs w:val="20"/>
        </w:rPr>
        <w:t>Carrión</w:t>
      </w:r>
      <w:proofErr w:type="spellEnd"/>
      <w:r w:rsidRPr="002C34F6">
        <w:rPr>
          <w:rFonts w:ascii="Times New Roman" w:hAnsi="Times New Roman" w:cs="Times New Roman"/>
          <w:sz w:val="20"/>
          <w:szCs w:val="20"/>
        </w:rPr>
        <w:t xml:space="preserve">, 2020). Network operators must generally run </w:t>
      </w:r>
      <w:r w:rsidR="00040697" w:rsidRPr="002C34F6">
        <w:rPr>
          <w:rFonts w:ascii="Times New Roman" w:hAnsi="Times New Roman" w:cs="Times New Roman"/>
          <w:bCs/>
          <w:sz w:val="20"/>
          <w:szCs w:val="20"/>
        </w:rPr>
        <w:t xml:space="preserve">a </w:t>
      </w:r>
      <w:r w:rsidRPr="002C34F6">
        <w:rPr>
          <w:rFonts w:ascii="Times New Roman" w:hAnsi="Times New Roman" w:cs="Times New Roman"/>
          <w:sz w:val="20"/>
          <w:szCs w:val="20"/>
        </w:rPr>
        <w:t xml:space="preserve">considerable </w:t>
      </w:r>
      <w:r w:rsidR="00040697" w:rsidRPr="002C34F6">
        <w:rPr>
          <w:rFonts w:ascii="Times New Roman" w:hAnsi="Times New Roman" w:cs="Times New Roman"/>
          <w:bCs/>
          <w:sz w:val="20"/>
          <w:szCs w:val="20"/>
        </w:rPr>
        <w:t>margin on their angle/voltage stability envelopes to</w:t>
      </w:r>
      <w:r w:rsidRPr="002C34F6">
        <w:rPr>
          <w:rFonts w:ascii="Times New Roman" w:hAnsi="Times New Roman" w:cs="Times New Roman"/>
          <w:sz w:val="20"/>
          <w:szCs w:val="20"/>
        </w:rPr>
        <w:t xml:space="preserve"> keep the network voltages within acceptable operational limits. Introducing intermittent wind power invariably decreases the margins of the possible operating range of the network, leading to a higher chance of significant voltage drops in off-peak generation times and unacceptable over- or under-excitation in peak times (</w:t>
      </w:r>
      <w:proofErr w:type="spellStart"/>
      <w:r w:rsidRPr="002C34F6">
        <w:rPr>
          <w:rFonts w:ascii="Times New Roman" w:hAnsi="Times New Roman" w:cs="Times New Roman"/>
          <w:sz w:val="20"/>
          <w:szCs w:val="20"/>
        </w:rPr>
        <w:t>Mlilo</w:t>
      </w:r>
      <w:proofErr w:type="spellEnd"/>
      <w:r w:rsidRPr="002C34F6">
        <w:rPr>
          <w:rFonts w:ascii="Times New Roman" w:hAnsi="Times New Roman" w:cs="Times New Roman"/>
          <w:sz w:val="20"/>
          <w:szCs w:val="20"/>
        </w:rPr>
        <w:t xml:space="preserve"> et al., 2021). In extreme cases, the network operator may be forced to curtail wind generation, and the capacity credit granted to the wind farm will be decreased (</w:t>
      </w:r>
      <w:proofErr w:type="spellStart"/>
      <w:r w:rsidRPr="002C34F6">
        <w:rPr>
          <w:rFonts w:ascii="Times New Roman" w:hAnsi="Times New Roman" w:cs="Times New Roman"/>
          <w:sz w:val="20"/>
          <w:szCs w:val="20"/>
        </w:rPr>
        <w:t>Fernández</w:t>
      </w:r>
      <w:proofErr w:type="spellEnd"/>
      <w:r w:rsidRPr="002C34F6">
        <w:rPr>
          <w:rFonts w:ascii="Times New Roman" w:hAnsi="Times New Roman" w:cs="Times New Roman"/>
          <w:sz w:val="20"/>
          <w:szCs w:val="20"/>
        </w:rPr>
        <w:t>-Bustamante et al., 2021).</w:t>
      </w:r>
      <w:r w:rsidRPr="002C34F6">
        <w:rPr>
          <w:rFonts w:ascii="Times New Roman" w:hAnsi="Times New Roman" w:cs="Times New Roman"/>
          <w:bCs/>
          <w:sz w:val="20"/>
          <w:szCs w:val="20"/>
        </w:rPr>
        <w:t xml:space="preserve"> </w:t>
      </w:r>
      <w:r w:rsidRPr="002C34F6">
        <w:rPr>
          <w:rFonts w:ascii="Times New Roman" w:hAnsi="Times New Roman" w:cs="Times New Roman"/>
          <w:sz w:val="20"/>
          <w:szCs w:val="20"/>
        </w:rPr>
        <w:t xml:space="preserve">Integration of large quantities of wind generation into power systems can be challenging. One of the main challenges of integrating wind power is its variability—the power output may change quite rapidly and not always in </w:t>
      </w:r>
      <w:r w:rsidR="00040697" w:rsidRPr="002C34F6">
        <w:rPr>
          <w:rFonts w:ascii="Times New Roman" w:hAnsi="Times New Roman" w:cs="Times New Roman"/>
          <w:bCs/>
          <w:sz w:val="20"/>
          <w:szCs w:val="20"/>
        </w:rPr>
        <w:t>predictable ways</w:t>
      </w:r>
      <w:r w:rsidRPr="002C34F6">
        <w:rPr>
          <w:rFonts w:ascii="Times New Roman" w:hAnsi="Times New Roman" w:cs="Times New Roman"/>
          <w:sz w:val="20"/>
          <w:szCs w:val="20"/>
        </w:rPr>
        <w:t xml:space="preserve">. Another </w:t>
      </w:r>
      <w:r w:rsidR="00040697" w:rsidRPr="002C34F6">
        <w:rPr>
          <w:rFonts w:ascii="Times New Roman" w:hAnsi="Times New Roman" w:cs="Times New Roman"/>
          <w:bCs/>
          <w:sz w:val="20"/>
          <w:szCs w:val="20"/>
        </w:rPr>
        <w:t>essential</w:t>
      </w:r>
      <w:r w:rsidRPr="002C34F6">
        <w:rPr>
          <w:rFonts w:ascii="Times New Roman" w:hAnsi="Times New Roman" w:cs="Times New Roman"/>
          <w:sz w:val="20"/>
          <w:szCs w:val="20"/>
        </w:rPr>
        <w:t xml:space="preserve"> consideration for wind integration is to assess how the introduction of wind generation affects the </w:t>
      </w:r>
      <w:r w:rsidR="00040697" w:rsidRPr="002C34F6">
        <w:rPr>
          <w:rFonts w:ascii="Times New Roman" w:hAnsi="Times New Roman" w:cs="Times New Roman"/>
          <w:bCs/>
          <w:sz w:val="20"/>
          <w:szCs w:val="20"/>
        </w:rPr>
        <w:t xml:space="preserve">system's overall power flow and voltage profile </w:t>
      </w:r>
      <w:r w:rsidRPr="002C34F6">
        <w:rPr>
          <w:rFonts w:ascii="Times New Roman" w:hAnsi="Times New Roman" w:cs="Times New Roman"/>
          <w:sz w:val="20"/>
          <w:szCs w:val="20"/>
        </w:rPr>
        <w:t xml:space="preserve">(Jiang et al., 2022). Some of the </w:t>
      </w:r>
      <w:r w:rsidR="00040697" w:rsidRPr="002C34F6">
        <w:rPr>
          <w:rFonts w:ascii="Times New Roman" w:hAnsi="Times New Roman" w:cs="Times New Roman"/>
          <w:bCs/>
          <w:sz w:val="20"/>
          <w:szCs w:val="20"/>
        </w:rPr>
        <w:t>most significant</w:t>
      </w:r>
      <w:r w:rsidRPr="002C34F6">
        <w:rPr>
          <w:rFonts w:ascii="Times New Roman" w:hAnsi="Times New Roman" w:cs="Times New Roman"/>
          <w:sz w:val="20"/>
          <w:szCs w:val="20"/>
        </w:rPr>
        <w:t xml:space="preserve"> concerns are generally associated with </w:t>
      </w:r>
      <w:r w:rsidRPr="002C34F6">
        <w:rPr>
          <w:rFonts w:ascii="Times New Roman" w:hAnsi="Times New Roman" w:cs="Times New Roman"/>
          <w:sz w:val="20"/>
          <w:szCs w:val="20"/>
        </w:rPr>
        <w:lastRenderedPageBreak/>
        <w:t xml:space="preserve">sub-transmission and distribution networks, particularly those with </w:t>
      </w:r>
      <w:r w:rsidRPr="002C34F6">
        <w:rPr>
          <w:rFonts w:ascii="Times New Roman" w:hAnsi="Times New Roman" w:cs="Times New Roman"/>
          <w:bCs/>
          <w:sz w:val="20"/>
          <w:szCs w:val="20"/>
        </w:rPr>
        <w:t>Long Branch</w:t>
      </w:r>
      <w:r w:rsidRPr="002C34F6">
        <w:rPr>
          <w:rFonts w:ascii="Times New Roman" w:hAnsi="Times New Roman" w:cs="Times New Roman"/>
          <w:sz w:val="20"/>
          <w:szCs w:val="20"/>
        </w:rPr>
        <w:t xml:space="preserve"> lengths and where wind power stations are often located at the tails of the network.</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Intermittency and Variability</w:t>
      </w:r>
    </w:p>
    <w:p w:rsidR="00F9694A" w:rsidRPr="002C34F6" w:rsidRDefault="00040697" w:rsidP="00D9035A">
      <w:pPr>
        <w:spacing w:before="80" w:after="80"/>
        <w:jc w:val="both"/>
        <w:rPr>
          <w:rFonts w:ascii="Times New Roman" w:hAnsi="Times New Roman" w:cs="Times New Roman"/>
          <w:sz w:val="20"/>
          <w:szCs w:val="20"/>
        </w:rPr>
      </w:pPr>
      <w:r w:rsidRPr="002C34F6">
        <w:rPr>
          <w:rFonts w:ascii="Times New Roman" w:hAnsi="Times New Roman" w:cs="Times New Roman"/>
          <w:bCs/>
          <w:sz w:val="20"/>
          <w:szCs w:val="20"/>
        </w:rPr>
        <w:t xml:space="preserve">This group's largely supportive and detailed reports </w:t>
      </w:r>
      <w:r w:rsidR="00E950E6" w:rsidRPr="002C34F6">
        <w:rPr>
          <w:rFonts w:ascii="Times New Roman" w:hAnsi="Times New Roman" w:cs="Times New Roman"/>
          <w:sz w:val="20"/>
          <w:szCs w:val="20"/>
        </w:rPr>
        <w:t xml:space="preserve">(Brereton et al., 2006, 17 reports) spend some time addressing the challenges associated with large percentages of wind energy. The California Energy Commission (CEC) has developed a set of non-market penetration guidelines for wind energy using sensitivity studies of technical and operational impacts on approximate 5-minute "new" simulation results of a "High wind penetration" study using GE's </w:t>
      </w:r>
      <w:proofErr w:type="spellStart"/>
      <w:r w:rsidR="00E950E6" w:rsidRPr="002C34F6">
        <w:rPr>
          <w:rFonts w:ascii="Times New Roman" w:hAnsi="Times New Roman" w:cs="Times New Roman"/>
          <w:sz w:val="20"/>
          <w:szCs w:val="20"/>
        </w:rPr>
        <w:t>Multiterminal</w:t>
      </w:r>
      <w:proofErr w:type="spellEnd"/>
      <w:r w:rsidR="00E950E6" w:rsidRPr="002C34F6">
        <w:rPr>
          <w:rFonts w:ascii="Times New Roman" w:hAnsi="Times New Roman" w:cs="Times New Roman"/>
          <w:sz w:val="20"/>
          <w:szCs w:val="20"/>
        </w:rPr>
        <w:t xml:space="preserve"> Analysis of Wind Integration and Transmission Model (MAWIT) software (Lu et al., 2020). In general, the use of "new" here connotes the 2006 resolution (still ongoing) by WECC of data and </w:t>
      </w:r>
      <w:r w:rsidRPr="002C34F6">
        <w:rPr>
          <w:rFonts w:ascii="Times New Roman" w:hAnsi="Times New Roman" w:cs="Times New Roman"/>
          <w:bCs/>
          <w:sz w:val="20"/>
          <w:szCs w:val="20"/>
        </w:rPr>
        <w:t>modelling</w:t>
      </w:r>
      <w:r w:rsidR="00E950E6" w:rsidRPr="002C34F6">
        <w:rPr>
          <w:rFonts w:ascii="Times New Roman" w:hAnsi="Times New Roman" w:cs="Times New Roman"/>
          <w:sz w:val="20"/>
          <w:szCs w:val="20"/>
        </w:rPr>
        <w:t xml:space="preserve"> issues associated with wind generation (found in "FACTS and HVDC Transmission System Engineering for Grid Support in a Competitive Environment", February 16, 2006).</w:t>
      </w:r>
      <w:r w:rsidR="00E950E6" w:rsidRPr="002C34F6">
        <w:rPr>
          <w:rFonts w:ascii="Times New Roman" w:hAnsi="Times New Roman" w:cs="Times New Roman"/>
          <w:bCs/>
          <w:sz w:val="20"/>
          <w:szCs w:val="20"/>
        </w:rPr>
        <w:t xml:space="preserve"> </w:t>
      </w:r>
      <w:r w:rsidR="00E950E6" w:rsidRPr="002C34F6">
        <w:rPr>
          <w:rFonts w:ascii="Times New Roman" w:hAnsi="Times New Roman" w:cs="Times New Roman"/>
          <w:sz w:val="20"/>
          <w:szCs w:val="20"/>
        </w:rPr>
        <w:t>The primary technical and operational challenge presented by wind generation is that it is intermittent and variable. As detailed at NREL, in physical units, the quality that makes wind an active-agent resource is its positive autocorrelation (the predictable part), meaning that energy output at a particular site is highly correlated with itself in the recent past or future. For a typical model (a 1-hour wind speed prediction task), the predictive horizons (</w:t>
      </w:r>
      <w:proofErr w:type="spellStart"/>
      <w:r w:rsidR="00E950E6" w:rsidRPr="002C34F6">
        <w:rPr>
          <w:rFonts w:ascii="Times New Roman" w:hAnsi="Times New Roman" w:cs="Times New Roman"/>
          <w:sz w:val="20"/>
          <w:szCs w:val="20"/>
        </w:rPr>
        <w:t>timeshifts</w:t>
      </w:r>
      <w:proofErr w:type="spellEnd"/>
      <w:r w:rsidR="00E950E6" w:rsidRPr="002C34F6">
        <w:rPr>
          <w:rFonts w:ascii="Times New Roman" w:hAnsi="Times New Roman" w:cs="Times New Roman"/>
          <w:sz w:val="20"/>
          <w:szCs w:val="20"/>
        </w:rPr>
        <w:t xml:space="preserve">) for an average </w:t>
      </w:r>
      <w:r w:rsidRPr="002C34F6">
        <w:rPr>
          <w:rFonts w:ascii="Times New Roman" w:hAnsi="Times New Roman" w:cs="Times New Roman"/>
          <w:bCs/>
          <w:sz w:val="20"/>
          <w:szCs w:val="20"/>
        </w:rPr>
        <w:t>size</w:t>
      </w:r>
      <w:r w:rsidR="00E950E6" w:rsidRPr="002C34F6">
        <w:rPr>
          <w:rFonts w:ascii="Times New Roman" w:hAnsi="Times New Roman" w:cs="Times New Roman"/>
          <w:sz w:val="20"/>
          <w:szCs w:val="20"/>
        </w:rPr>
        <w:t xml:space="preserve"> range from about 20 minutes (two 10-minute steps into the future) to less than 20 minutes (</w:t>
      </w:r>
      <w:proofErr w:type="spellStart"/>
      <w:r w:rsidR="00E950E6" w:rsidRPr="002C34F6">
        <w:rPr>
          <w:rFonts w:ascii="Times New Roman" w:hAnsi="Times New Roman" w:cs="Times New Roman"/>
          <w:sz w:val="20"/>
          <w:szCs w:val="20"/>
        </w:rPr>
        <w:t>Gaertner</w:t>
      </w:r>
      <w:proofErr w:type="spellEnd"/>
      <w:r w:rsidR="00E950E6" w:rsidRPr="002C34F6">
        <w:rPr>
          <w:rFonts w:ascii="Times New Roman" w:hAnsi="Times New Roman" w:cs="Times New Roman"/>
          <w:sz w:val="20"/>
          <w:szCs w:val="20"/>
        </w:rPr>
        <w:t xml:space="preserve"> et al., 2020). Wind energy is also available in </w:t>
      </w:r>
      <w:r w:rsidRPr="002C34F6">
        <w:rPr>
          <w:rFonts w:ascii="Times New Roman" w:hAnsi="Times New Roman" w:cs="Times New Roman"/>
          <w:bCs/>
          <w:sz w:val="20"/>
          <w:szCs w:val="20"/>
        </w:rPr>
        <w:t>significant</w:t>
      </w:r>
      <w:r w:rsidR="00E950E6" w:rsidRPr="002C34F6">
        <w:rPr>
          <w:rFonts w:ascii="Times New Roman" w:hAnsi="Times New Roman" w:cs="Times New Roman"/>
          <w:sz w:val="20"/>
          <w:szCs w:val="20"/>
        </w:rPr>
        <w:t xml:space="preserve"> quantities in North America and elsewhere. A range of estimates in Table 1 is 20% of </w:t>
      </w:r>
      <w:r w:rsidRPr="002C34F6">
        <w:rPr>
          <w:rFonts w:ascii="Times New Roman" w:hAnsi="Times New Roman" w:cs="Times New Roman"/>
          <w:bCs/>
          <w:sz w:val="20"/>
          <w:szCs w:val="20"/>
        </w:rPr>
        <w:t xml:space="preserve">the </w:t>
      </w:r>
      <w:r w:rsidR="00E950E6" w:rsidRPr="002C34F6">
        <w:rPr>
          <w:rFonts w:ascii="Times New Roman" w:hAnsi="Times New Roman" w:cs="Times New Roman"/>
          <w:sz w:val="20"/>
          <w:szCs w:val="20"/>
        </w:rPr>
        <w:t xml:space="preserve">total load by 2020, with the percentage in this </w:t>
      </w:r>
      <w:r w:rsidRPr="002C34F6">
        <w:rPr>
          <w:rFonts w:ascii="Times New Roman" w:hAnsi="Times New Roman" w:cs="Times New Roman"/>
          <w:bCs/>
          <w:sz w:val="20"/>
          <w:szCs w:val="20"/>
        </w:rPr>
        <w:t>extensive</w:t>
      </w:r>
      <w:r w:rsidR="00E950E6" w:rsidRPr="002C34F6">
        <w:rPr>
          <w:rFonts w:ascii="Times New Roman" w:hAnsi="Times New Roman" w:cs="Times New Roman"/>
          <w:sz w:val="20"/>
          <w:szCs w:val="20"/>
        </w:rPr>
        <w:t xml:space="preserve"> collection of states quoted as ranging from 5% (North </w:t>
      </w:r>
      <w:r w:rsidRPr="002C34F6">
        <w:rPr>
          <w:rFonts w:ascii="Times New Roman" w:hAnsi="Times New Roman" w:cs="Times New Roman"/>
          <w:bCs/>
          <w:sz w:val="20"/>
          <w:szCs w:val="20"/>
        </w:rPr>
        <w:t>et al.</w:t>
      </w:r>
      <w:r w:rsidR="00E950E6" w:rsidRPr="002C34F6">
        <w:rPr>
          <w:rFonts w:ascii="Times New Roman" w:hAnsi="Times New Roman" w:cs="Times New Roman"/>
          <w:sz w:val="20"/>
          <w:szCs w:val="20"/>
        </w:rPr>
        <w:t>) to 50% (Iowa) (Sens et al., 2022). The National Wind Coordinating Collaborative (NWCC) focuses on environmental issues affecting wind energy acceptance in the United States (</w:t>
      </w:r>
      <w:proofErr w:type="spellStart"/>
      <w:r w:rsidR="00E950E6" w:rsidRPr="002C34F6">
        <w:rPr>
          <w:rFonts w:ascii="Times New Roman" w:hAnsi="Times New Roman" w:cs="Times New Roman"/>
          <w:sz w:val="20"/>
          <w:szCs w:val="20"/>
        </w:rPr>
        <w:t>Rezaeiha</w:t>
      </w:r>
      <w:proofErr w:type="spellEnd"/>
      <w:r w:rsidR="00E950E6" w:rsidRPr="002C34F6">
        <w:rPr>
          <w:rFonts w:ascii="Times New Roman" w:hAnsi="Times New Roman" w:cs="Times New Roman"/>
          <w:sz w:val="20"/>
          <w:szCs w:val="20"/>
        </w:rPr>
        <w:t xml:space="preserve"> et al., 2020).</w:t>
      </w:r>
    </w:p>
    <w:p w:rsidR="00F9694A" w:rsidRPr="00F9694A" w:rsidRDefault="008043C5" w:rsidP="00D9035A">
      <w:pPr>
        <w:pStyle w:val="ListParagraph"/>
        <w:numPr>
          <w:ilvl w:val="1"/>
          <w:numId w:val="14"/>
        </w:num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Impact on Voltage Stability</w:t>
      </w:r>
    </w:p>
    <w:p w:rsidR="007656C4" w:rsidRDefault="00E950E6" w:rsidP="007656C4">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 xml:space="preserve">Voltage stability can only be maintained when it is the controlling factor, i.e., when voltage is less than </w:t>
      </w:r>
      <w:r w:rsidR="00040697" w:rsidRPr="00F9694A">
        <w:rPr>
          <w:rFonts w:ascii="Times New Roman" w:hAnsi="Times New Roman" w:cs="Times New Roman"/>
          <w:sz w:val="20"/>
          <w:szCs w:val="20"/>
          <w:lang w:val="en-GB"/>
        </w:rPr>
        <w:t xml:space="preserve">the </w:t>
      </w:r>
      <w:r w:rsidRPr="00F9694A">
        <w:rPr>
          <w:rFonts w:ascii="Times New Roman" w:hAnsi="Times New Roman" w:cs="Times New Roman"/>
          <w:sz w:val="20"/>
          <w:szCs w:val="20"/>
          <w:lang w:val="en-GB"/>
        </w:rPr>
        <w:t>unity power factor and megawatt loading is proportional to per-unit voltage. In other words, if reactive power needs to be increased or generation has to be curtailed to maintain voltage within certain limits, a voltage stability problem exists. This situation occurs when the power flow at all buses increases the energy stored in the circuit (</w:t>
      </w:r>
      <w:proofErr w:type="spellStart"/>
      <w:r w:rsidRPr="00F9694A">
        <w:rPr>
          <w:rFonts w:ascii="Times New Roman" w:hAnsi="Times New Roman" w:cs="Times New Roman"/>
          <w:sz w:val="20"/>
          <w:szCs w:val="20"/>
          <w:lang w:val="en-GB"/>
        </w:rPr>
        <w:t>Alzubaidi</w:t>
      </w:r>
      <w:proofErr w:type="spellEnd"/>
      <w:r w:rsidRPr="00F9694A">
        <w:rPr>
          <w:rFonts w:ascii="Times New Roman" w:hAnsi="Times New Roman" w:cs="Times New Roman"/>
          <w:sz w:val="20"/>
          <w:szCs w:val="20"/>
          <w:lang w:val="en-GB"/>
        </w:rPr>
        <w:t xml:space="preserve"> et al., 2022). A potentially unstable configuration must be identified from the power flow solution, and the impedance of the generators feeding power flow in that particular transmission line is the factor causing voltage collapse. Other factors include a) potential variability or discontinuity of power flow in the critical transmission line due to malfunction of </w:t>
      </w:r>
      <w:r w:rsidR="00040697" w:rsidRPr="00F9694A">
        <w:rPr>
          <w:rFonts w:ascii="Times New Roman" w:hAnsi="Times New Roman" w:cs="Times New Roman"/>
          <w:sz w:val="20"/>
          <w:szCs w:val="20"/>
          <w:lang w:val="en-GB"/>
        </w:rPr>
        <w:t>stabilising</w:t>
      </w:r>
      <w:r w:rsidRPr="00F9694A">
        <w:rPr>
          <w:rFonts w:ascii="Times New Roman" w:hAnsi="Times New Roman" w:cs="Times New Roman"/>
          <w:sz w:val="20"/>
          <w:szCs w:val="20"/>
          <w:lang w:val="en-GB"/>
        </w:rPr>
        <w:t xml:space="preserve"> systems, breaker failure, undetected loss of new lines, overload, failure of a double circuit, factors affecting its power transfer capability, or sudden or unpredictable variations of power injections in that transmission line (</w:t>
      </w:r>
      <w:proofErr w:type="spellStart"/>
      <w:r w:rsidRPr="00F9694A">
        <w:rPr>
          <w:rFonts w:ascii="Times New Roman" w:hAnsi="Times New Roman" w:cs="Times New Roman"/>
          <w:sz w:val="20"/>
          <w:szCs w:val="20"/>
          <w:lang w:val="en-GB"/>
        </w:rPr>
        <w:t>Hosseinzadeh</w:t>
      </w:r>
      <w:proofErr w:type="spellEnd"/>
      <w:r w:rsidRPr="00F9694A">
        <w:rPr>
          <w:rFonts w:ascii="Times New Roman" w:hAnsi="Times New Roman" w:cs="Times New Roman"/>
          <w:sz w:val="20"/>
          <w:szCs w:val="20"/>
          <w:lang w:val="en-GB"/>
        </w:rPr>
        <w:t xml:space="preserve"> et al., 2021); b) it is </w:t>
      </w:r>
      <w:r w:rsidR="00040697" w:rsidRPr="00F9694A">
        <w:rPr>
          <w:rFonts w:ascii="Times New Roman" w:hAnsi="Times New Roman" w:cs="Times New Roman"/>
          <w:sz w:val="20"/>
          <w:szCs w:val="20"/>
          <w:lang w:val="en-GB"/>
        </w:rPr>
        <w:t>helpful</w:t>
      </w:r>
      <w:r w:rsidRPr="00F9694A">
        <w:rPr>
          <w:rFonts w:ascii="Times New Roman" w:hAnsi="Times New Roman" w:cs="Times New Roman"/>
          <w:sz w:val="20"/>
          <w:szCs w:val="20"/>
          <w:lang w:val="en-GB"/>
        </w:rPr>
        <w:t xml:space="preserve"> to measure the superficial reactance x that governs the energy stored in the transmission line. Laboratory and simulation results indicate that voltage collapse in a near-off-limit situation is accompanied by a doubling or tripling of the energy W transported by that particular transmission line (Zhang et al., 2020).</w:t>
      </w:r>
    </w:p>
    <w:p w:rsidR="007656C4" w:rsidRDefault="00E950E6" w:rsidP="007656C4">
      <w:pPr>
        <w:spacing w:before="80" w:after="80"/>
        <w:jc w:val="both"/>
        <w:rPr>
          <w:rFonts w:ascii="Times New Roman" w:hAnsi="Times New Roman" w:cs="Times New Roman"/>
          <w:sz w:val="20"/>
          <w:szCs w:val="20"/>
          <w:lang w:val="en-GB"/>
        </w:rPr>
      </w:pPr>
      <w:r w:rsidRPr="007656C4">
        <w:rPr>
          <w:rFonts w:ascii="Times New Roman" w:hAnsi="Times New Roman" w:cs="Times New Roman"/>
          <w:sz w:val="20"/>
          <w:szCs w:val="20"/>
          <w:lang w:val="en-GB"/>
        </w:rPr>
        <w:t xml:space="preserve">In practical situations, the network's impedance is time-varying, thus making a multivariable, time-varying control approach more adequate. Moreover, voltage collapse often affects a </w:t>
      </w:r>
      <w:r w:rsidR="00040697" w:rsidRPr="007656C4">
        <w:rPr>
          <w:rFonts w:ascii="Times New Roman" w:hAnsi="Times New Roman" w:cs="Times New Roman"/>
          <w:sz w:val="20"/>
          <w:szCs w:val="20"/>
          <w:lang w:val="en-GB"/>
        </w:rPr>
        <w:t>more significant</w:t>
      </w:r>
      <w:r w:rsidRPr="007656C4">
        <w:rPr>
          <w:rFonts w:ascii="Times New Roman" w:hAnsi="Times New Roman" w:cs="Times New Roman"/>
          <w:sz w:val="20"/>
          <w:szCs w:val="20"/>
          <w:lang w:val="en-GB"/>
        </w:rPr>
        <w:t xml:space="preserve"> part of the system than a single transmission line. The variable nature of wind power generation has an immediate and direct impact on voltage levels. A transient increase in the speed of a wind turbine driving an asynchronous wind generator can induce a temporary overvoltage condition (Chi et al., 2020). However, when </w:t>
      </w:r>
      <w:r w:rsidR="00040697" w:rsidRPr="007656C4">
        <w:rPr>
          <w:rFonts w:ascii="Times New Roman" w:hAnsi="Times New Roman" w:cs="Times New Roman"/>
          <w:sz w:val="20"/>
          <w:szCs w:val="20"/>
          <w:lang w:val="en-GB"/>
        </w:rPr>
        <w:t>synchronous generators provide a substantial fraction of total system power output</w:t>
      </w:r>
      <w:r w:rsidRPr="007656C4">
        <w:rPr>
          <w:rFonts w:ascii="Times New Roman" w:hAnsi="Times New Roman" w:cs="Times New Roman"/>
          <w:sz w:val="20"/>
          <w:szCs w:val="20"/>
          <w:lang w:val="en-GB"/>
        </w:rPr>
        <w:t xml:space="preserve">, wind generation can significantly disrupt the </w:t>
      </w:r>
      <w:r w:rsidR="00040697" w:rsidRPr="007656C4">
        <w:rPr>
          <w:rFonts w:ascii="Times New Roman" w:hAnsi="Times New Roman" w:cs="Times New Roman"/>
          <w:sz w:val="20"/>
          <w:szCs w:val="20"/>
          <w:lang w:val="en-GB"/>
        </w:rPr>
        <w:t>standard</w:t>
      </w:r>
      <w:r w:rsidRPr="007656C4">
        <w:rPr>
          <w:rFonts w:ascii="Times New Roman" w:hAnsi="Times New Roman" w:cs="Times New Roman"/>
          <w:sz w:val="20"/>
          <w:szCs w:val="20"/>
          <w:lang w:val="en-GB"/>
        </w:rPr>
        <w:t xml:space="preserve"> mode of voltage control, potentially exposing the power system (or specific parts of it, such as a weak tail) to the risk of voltage instability (Foley et al., 2020).</w:t>
      </w:r>
    </w:p>
    <w:p w:rsidR="007656C4" w:rsidRPr="007656C4" w:rsidRDefault="008043C5" w:rsidP="00B3264F">
      <w:pPr>
        <w:pStyle w:val="ListParagraph"/>
        <w:numPr>
          <w:ilvl w:val="0"/>
          <w:numId w:val="14"/>
        </w:numPr>
        <w:spacing w:before="80" w:after="80"/>
        <w:jc w:val="both"/>
        <w:rPr>
          <w:rFonts w:ascii="Times New Roman" w:hAnsi="Times New Roman" w:cs="Times New Roman"/>
          <w:sz w:val="20"/>
          <w:szCs w:val="20"/>
          <w:lang w:val="en-GB"/>
        </w:rPr>
      </w:pPr>
      <w:r w:rsidRPr="007656C4">
        <w:rPr>
          <w:rFonts w:ascii="Times New Roman" w:hAnsi="Times New Roman" w:cs="Times New Roman"/>
          <w:b/>
          <w:sz w:val="20"/>
          <w:szCs w:val="20"/>
        </w:rPr>
        <w:t>Electrical Energy Storage Technologies</w:t>
      </w:r>
    </w:p>
    <w:p w:rsidR="007656C4" w:rsidRDefault="00FF5130" w:rsidP="007656C4">
      <w:pPr>
        <w:spacing w:before="80" w:after="80"/>
        <w:jc w:val="both"/>
        <w:rPr>
          <w:rFonts w:ascii="Times New Roman" w:hAnsi="Times New Roman" w:cs="Times New Roman"/>
          <w:sz w:val="20"/>
          <w:szCs w:val="20"/>
          <w:lang w:val="en-GB"/>
        </w:rPr>
      </w:pPr>
      <w:r w:rsidRPr="007656C4">
        <w:rPr>
          <w:rFonts w:ascii="Times New Roman" w:hAnsi="Times New Roman" w:cs="Times New Roman"/>
          <w:sz w:val="20"/>
          <w:szCs w:val="20"/>
          <w:lang w:val="en-GB"/>
        </w:rPr>
        <w:t xml:space="preserve">The intermittency of renewable energy sources, such as wind generation, can lead to various problems in power systems, primarily related to voltage security. These issues include transmission line </w:t>
      </w:r>
      <w:proofErr w:type="spellStart"/>
      <w:r w:rsidRPr="007656C4">
        <w:rPr>
          <w:rFonts w:ascii="Times New Roman" w:hAnsi="Times New Roman" w:cs="Times New Roman"/>
          <w:sz w:val="20"/>
          <w:szCs w:val="20"/>
          <w:lang w:val="en-GB"/>
        </w:rPr>
        <w:t>overtemperature</w:t>
      </w:r>
      <w:proofErr w:type="spellEnd"/>
      <w:r w:rsidRPr="007656C4">
        <w:rPr>
          <w:rFonts w:ascii="Times New Roman" w:hAnsi="Times New Roman" w:cs="Times New Roman"/>
          <w:sz w:val="20"/>
          <w:szCs w:val="20"/>
          <w:lang w:val="en-GB"/>
        </w:rPr>
        <w:t xml:space="preserve"> during summer, congestion, damage to end-use devices, and poor-quality power supply (</w:t>
      </w:r>
      <w:proofErr w:type="spellStart"/>
      <w:r w:rsidRPr="007656C4">
        <w:rPr>
          <w:rFonts w:ascii="Times New Roman" w:hAnsi="Times New Roman" w:cs="Times New Roman"/>
          <w:sz w:val="20"/>
          <w:szCs w:val="20"/>
          <w:lang w:val="en-GB"/>
        </w:rPr>
        <w:t>Alnaqbi</w:t>
      </w:r>
      <w:proofErr w:type="spellEnd"/>
      <w:r w:rsidRPr="007656C4">
        <w:rPr>
          <w:rFonts w:ascii="Times New Roman" w:hAnsi="Times New Roman" w:cs="Times New Roman"/>
          <w:sz w:val="20"/>
          <w:szCs w:val="20"/>
          <w:lang w:val="en-GB"/>
        </w:rPr>
        <w:t xml:space="preserve"> et al., 2022). Improving the performance of these power systems, or of wind energy developed in many locations, necessitates effective wind integration. This can be achieved through various methods:</w:t>
      </w:r>
    </w:p>
    <w:p w:rsidR="007656C4" w:rsidRPr="007656C4" w:rsidRDefault="00FF5130" w:rsidP="007656C4">
      <w:pPr>
        <w:pStyle w:val="ListParagraph"/>
        <w:numPr>
          <w:ilvl w:val="0"/>
          <w:numId w:val="18"/>
        </w:numPr>
        <w:spacing w:before="80" w:after="80"/>
        <w:jc w:val="both"/>
        <w:rPr>
          <w:rFonts w:ascii="Times New Roman" w:hAnsi="Times New Roman" w:cs="Times New Roman"/>
          <w:sz w:val="20"/>
          <w:szCs w:val="20"/>
          <w:lang w:val="en-GB"/>
        </w:rPr>
      </w:pPr>
      <w:r w:rsidRPr="007656C4">
        <w:rPr>
          <w:rFonts w:ascii="Times New Roman" w:hAnsi="Times New Roman" w:cs="Times New Roman"/>
          <w:bCs/>
          <w:sz w:val="20"/>
          <w:szCs w:val="20"/>
          <w:lang w:val="en-GB"/>
        </w:rPr>
        <w:t>Uprating and Spinning Reserve</w:t>
      </w:r>
      <w:r w:rsidRPr="007656C4">
        <w:rPr>
          <w:rFonts w:ascii="Times New Roman" w:hAnsi="Times New Roman" w:cs="Times New Roman"/>
          <w:sz w:val="20"/>
          <w:szCs w:val="20"/>
          <w:lang w:val="en-GB"/>
        </w:rPr>
        <w:t>: Increasing the capacity and availability of existing generation units.</w:t>
      </w:r>
    </w:p>
    <w:p w:rsidR="007656C4" w:rsidRPr="007656C4" w:rsidRDefault="00FF5130" w:rsidP="007656C4">
      <w:pPr>
        <w:pStyle w:val="ListParagraph"/>
        <w:numPr>
          <w:ilvl w:val="0"/>
          <w:numId w:val="18"/>
        </w:numPr>
        <w:spacing w:before="80" w:after="80"/>
        <w:jc w:val="both"/>
        <w:rPr>
          <w:rFonts w:ascii="Times New Roman" w:hAnsi="Times New Roman" w:cs="Times New Roman"/>
          <w:sz w:val="20"/>
          <w:szCs w:val="20"/>
          <w:lang w:val="en-GB"/>
        </w:rPr>
      </w:pPr>
      <w:r w:rsidRPr="007656C4">
        <w:rPr>
          <w:rFonts w:ascii="Times New Roman" w:hAnsi="Times New Roman" w:cs="Times New Roman"/>
          <w:bCs/>
          <w:sz w:val="20"/>
          <w:szCs w:val="20"/>
          <w:lang w:val="en-GB"/>
        </w:rPr>
        <w:lastRenderedPageBreak/>
        <w:t>Pumped Hydro or Other Hydro Support</w:t>
      </w:r>
      <w:r w:rsidRPr="007656C4">
        <w:rPr>
          <w:rFonts w:ascii="Times New Roman" w:hAnsi="Times New Roman" w:cs="Times New Roman"/>
          <w:sz w:val="20"/>
          <w:szCs w:val="20"/>
          <w:lang w:val="en-GB"/>
        </w:rPr>
        <w:t>: Utilizing hydroelectric facilities to provide backup power.</w:t>
      </w:r>
    </w:p>
    <w:p w:rsidR="007656C4" w:rsidRPr="007656C4" w:rsidRDefault="00FF5130" w:rsidP="007656C4">
      <w:pPr>
        <w:pStyle w:val="ListParagraph"/>
        <w:numPr>
          <w:ilvl w:val="0"/>
          <w:numId w:val="18"/>
        </w:numPr>
        <w:spacing w:before="80" w:after="80"/>
        <w:jc w:val="both"/>
        <w:rPr>
          <w:rFonts w:ascii="Times New Roman" w:hAnsi="Times New Roman" w:cs="Times New Roman"/>
          <w:sz w:val="20"/>
          <w:szCs w:val="20"/>
          <w:lang w:val="en-GB"/>
        </w:rPr>
      </w:pPr>
      <w:r w:rsidRPr="007656C4">
        <w:rPr>
          <w:rFonts w:ascii="Times New Roman" w:hAnsi="Times New Roman" w:cs="Times New Roman"/>
          <w:bCs/>
          <w:sz w:val="20"/>
          <w:szCs w:val="20"/>
          <w:lang w:val="en-GB"/>
        </w:rPr>
        <w:t>Trade with Surrounding Electric Power Systems</w:t>
      </w:r>
      <w:r w:rsidRPr="007656C4">
        <w:rPr>
          <w:rFonts w:ascii="Times New Roman" w:hAnsi="Times New Roman" w:cs="Times New Roman"/>
          <w:sz w:val="20"/>
          <w:szCs w:val="20"/>
          <w:lang w:val="en-GB"/>
        </w:rPr>
        <w:t xml:space="preserve">: </w:t>
      </w:r>
      <w:r w:rsidR="00040697" w:rsidRPr="007656C4">
        <w:rPr>
          <w:rFonts w:ascii="Times New Roman" w:hAnsi="Times New Roman" w:cs="Times New Roman"/>
          <w:sz w:val="20"/>
          <w:szCs w:val="20"/>
          <w:lang w:val="en-GB"/>
        </w:rPr>
        <w:t>Trade energy</w:t>
      </w:r>
      <w:r w:rsidRPr="007656C4">
        <w:rPr>
          <w:rFonts w:ascii="Times New Roman" w:hAnsi="Times New Roman" w:cs="Times New Roman"/>
          <w:sz w:val="20"/>
          <w:szCs w:val="20"/>
          <w:lang w:val="en-GB"/>
        </w:rPr>
        <w:t xml:space="preserve"> with </w:t>
      </w:r>
      <w:r w:rsidR="00040697" w:rsidRPr="007656C4">
        <w:rPr>
          <w:rFonts w:ascii="Times New Roman" w:hAnsi="Times New Roman" w:cs="Times New Roman"/>
          <w:sz w:val="20"/>
          <w:szCs w:val="20"/>
          <w:lang w:val="en-GB"/>
        </w:rPr>
        <w:t>neighbouring</w:t>
      </w:r>
      <w:r w:rsidRPr="007656C4">
        <w:rPr>
          <w:rFonts w:ascii="Times New Roman" w:hAnsi="Times New Roman" w:cs="Times New Roman"/>
          <w:sz w:val="20"/>
          <w:szCs w:val="20"/>
          <w:lang w:val="en-GB"/>
        </w:rPr>
        <w:t xml:space="preserve"> systems that have better buffering capabilities and can accommodate more wind energy.</w:t>
      </w:r>
    </w:p>
    <w:p w:rsidR="007656C4" w:rsidRDefault="00FF5130" w:rsidP="001762BD">
      <w:pPr>
        <w:pStyle w:val="ListParagraph"/>
        <w:numPr>
          <w:ilvl w:val="0"/>
          <w:numId w:val="18"/>
        </w:numPr>
        <w:spacing w:before="80" w:after="80"/>
        <w:jc w:val="both"/>
        <w:rPr>
          <w:rFonts w:ascii="Times New Roman" w:hAnsi="Times New Roman" w:cs="Times New Roman"/>
          <w:sz w:val="20"/>
          <w:szCs w:val="20"/>
          <w:lang w:val="en-GB"/>
        </w:rPr>
      </w:pPr>
      <w:r w:rsidRPr="007656C4">
        <w:rPr>
          <w:rFonts w:ascii="Times New Roman" w:hAnsi="Times New Roman" w:cs="Times New Roman"/>
          <w:bCs/>
          <w:sz w:val="20"/>
          <w:szCs w:val="20"/>
          <w:lang w:val="en-GB"/>
        </w:rPr>
        <w:t>Electrical Energy Storage</w:t>
      </w:r>
      <w:r w:rsidRPr="007656C4">
        <w:rPr>
          <w:rFonts w:ascii="Times New Roman" w:hAnsi="Times New Roman" w:cs="Times New Roman"/>
          <w:sz w:val="20"/>
          <w:szCs w:val="20"/>
          <w:lang w:val="en-GB"/>
        </w:rPr>
        <w:t xml:space="preserve">: Implementing storage solutions to balance </w:t>
      </w:r>
      <w:r w:rsidR="00040697" w:rsidRPr="007656C4">
        <w:rPr>
          <w:rFonts w:ascii="Times New Roman" w:hAnsi="Times New Roman" w:cs="Times New Roman"/>
          <w:sz w:val="20"/>
          <w:szCs w:val="20"/>
          <w:lang w:val="en-GB"/>
        </w:rPr>
        <w:t>wind power's intermittency</w:t>
      </w:r>
      <w:r w:rsidRPr="007656C4">
        <w:rPr>
          <w:rFonts w:ascii="Times New Roman" w:hAnsi="Times New Roman" w:cs="Times New Roman"/>
          <w:sz w:val="20"/>
          <w:szCs w:val="20"/>
          <w:lang w:val="en-GB"/>
        </w:rPr>
        <w:t xml:space="preserve"> (</w:t>
      </w:r>
      <w:proofErr w:type="spellStart"/>
      <w:r w:rsidRPr="007656C4">
        <w:rPr>
          <w:rFonts w:ascii="Times New Roman" w:hAnsi="Times New Roman" w:cs="Times New Roman"/>
          <w:sz w:val="20"/>
          <w:szCs w:val="20"/>
          <w:lang w:val="en-GB"/>
        </w:rPr>
        <w:t>Hoffstaedt</w:t>
      </w:r>
      <w:proofErr w:type="spellEnd"/>
      <w:r w:rsidRPr="007656C4">
        <w:rPr>
          <w:rFonts w:ascii="Times New Roman" w:hAnsi="Times New Roman" w:cs="Times New Roman"/>
          <w:sz w:val="20"/>
          <w:szCs w:val="20"/>
          <w:lang w:val="en-GB"/>
        </w:rPr>
        <w:t xml:space="preserve"> et al., 2022).</w:t>
      </w:r>
    </w:p>
    <w:p w:rsidR="00FF5130" w:rsidRPr="007656C4" w:rsidRDefault="00FF5130" w:rsidP="007656C4">
      <w:pPr>
        <w:spacing w:before="80" w:after="80"/>
        <w:ind w:left="360"/>
        <w:jc w:val="both"/>
        <w:rPr>
          <w:rFonts w:ascii="Times New Roman" w:hAnsi="Times New Roman" w:cs="Times New Roman"/>
          <w:sz w:val="20"/>
          <w:szCs w:val="20"/>
          <w:lang w:val="en-GB"/>
        </w:rPr>
      </w:pPr>
      <w:r w:rsidRPr="007656C4">
        <w:rPr>
          <w:rFonts w:ascii="Times New Roman" w:hAnsi="Times New Roman" w:cs="Times New Roman"/>
          <w:sz w:val="20"/>
          <w:szCs w:val="20"/>
          <w:lang w:val="en-GB"/>
        </w:rPr>
        <w:t xml:space="preserve">With deep wind penetration, the support of electrical energy storage is particularly beneficial. </w:t>
      </w:r>
      <w:proofErr w:type="spellStart"/>
      <w:r w:rsidRPr="007656C4">
        <w:rPr>
          <w:rFonts w:ascii="Times New Roman" w:hAnsi="Times New Roman" w:cs="Times New Roman"/>
          <w:sz w:val="20"/>
          <w:szCs w:val="20"/>
          <w:lang w:val="en-GB"/>
        </w:rPr>
        <w:t>WaBoSS</w:t>
      </w:r>
      <w:proofErr w:type="spellEnd"/>
      <w:r w:rsidRPr="007656C4">
        <w:rPr>
          <w:rFonts w:ascii="Times New Roman" w:hAnsi="Times New Roman" w:cs="Times New Roman"/>
          <w:sz w:val="20"/>
          <w:szCs w:val="20"/>
          <w:lang w:val="en-GB"/>
        </w:rPr>
        <w:t xml:space="preserve">, in particular, will address the fourth objective. Electrical energy storage is required </w:t>
      </w:r>
      <w:r w:rsidR="00040697" w:rsidRPr="007656C4">
        <w:rPr>
          <w:rFonts w:ascii="Times New Roman" w:hAnsi="Times New Roman" w:cs="Times New Roman"/>
          <w:sz w:val="20"/>
          <w:szCs w:val="20"/>
          <w:lang w:val="en-GB"/>
        </w:rPr>
        <w:t>to balance electrical power and energy in electric power systems temporarily</w:t>
      </w:r>
      <w:r w:rsidRPr="007656C4">
        <w:rPr>
          <w:rFonts w:ascii="Times New Roman" w:hAnsi="Times New Roman" w:cs="Times New Roman"/>
          <w:sz w:val="20"/>
          <w:szCs w:val="20"/>
          <w:lang w:val="en-GB"/>
        </w:rPr>
        <w:t>. Intermittent variable renewable generators, like wind generation, especially need the support of electrical energy storage to increase their penetration levels safely and cost-efficiently (</w:t>
      </w:r>
      <w:proofErr w:type="spellStart"/>
      <w:r w:rsidRPr="007656C4">
        <w:rPr>
          <w:rFonts w:ascii="Times New Roman" w:hAnsi="Times New Roman" w:cs="Times New Roman"/>
          <w:sz w:val="20"/>
          <w:szCs w:val="20"/>
          <w:lang w:val="en-GB"/>
        </w:rPr>
        <w:t>Qudaih</w:t>
      </w:r>
      <w:proofErr w:type="spellEnd"/>
      <w:r w:rsidRPr="007656C4">
        <w:rPr>
          <w:rFonts w:ascii="Times New Roman" w:hAnsi="Times New Roman" w:cs="Times New Roman"/>
          <w:sz w:val="20"/>
          <w:szCs w:val="20"/>
          <w:lang w:val="en-GB"/>
        </w:rPr>
        <w:t xml:space="preserve"> et al., 2020). Known forms of electrical energy storage, which have been </w:t>
      </w:r>
      <w:r w:rsidR="00040697" w:rsidRPr="007656C4">
        <w:rPr>
          <w:rFonts w:ascii="Times New Roman" w:hAnsi="Times New Roman" w:cs="Times New Roman"/>
          <w:sz w:val="20"/>
          <w:szCs w:val="20"/>
          <w:lang w:val="en-GB"/>
        </w:rPr>
        <w:t>used</w:t>
      </w:r>
      <w:r w:rsidRPr="007656C4">
        <w:rPr>
          <w:rFonts w:ascii="Times New Roman" w:hAnsi="Times New Roman" w:cs="Times New Roman"/>
          <w:sz w:val="20"/>
          <w:szCs w:val="20"/>
          <w:lang w:val="en-GB"/>
        </w:rPr>
        <w:t xml:space="preserve"> for a long time, include pumped hydro storage, one of the oldest and largest cumulative power/energy capacity. Newer or emerging forms of electrical energy storage include batteries, </w:t>
      </w:r>
      <w:proofErr w:type="spellStart"/>
      <w:r w:rsidR="007656C4">
        <w:rPr>
          <w:rFonts w:ascii="Times New Roman" w:hAnsi="Times New Roman" w:cs="Times New Roman"/>
          <w:sz w:val="20"/>
          <w:szCs w:val="20"/>
          <w:lang w:val="en-GB"/>
        </w:rPr>
        <w:t>supercapacitors</w:t>
      </w:r>
      <w:proofErr w:type="spellEnd"/>
      <w:r w:rsidR="007656C4">
        <w:rPr>
          <w:rFonts w:ascii="Times New Roman" w:hAnsi="Times New Roman" w:cs="Times New Roman"/>
          <w:sz w:val="20"/>
          <w:szCs w:val="20"/>
          <w:lang w:val="en-GB"/>
        </w:rPr>
        <w:t>/</w:t>
      </w:r>
      <w:proofErr w:type="spellStart"/>
      <w:r w:rsidR="007656C4">
        <w:rPr>
          <w:rFonts w:ascii="Times New Roman" w:hAnsi="Times New Roman" w:cs="Times New Roman"/>
          <w:sz w:val="20"/>
          <w:szCs w:val="20"/>
          <w:lang w:val="en-GB"/>
        </w:rPr>
        <w:t>ultracapacitors</w:t>
      </w:r>
      <w:proofErr w:type="spellEnd"/>
      <w:r w:rsidRPr="007656C4">
        <w:rPr>
          <w:rFonts w:ascii="Times New Roman" w:hAnsi="Times New Roman" w:cs="Times New Roman"/>
          <w:sz w:val="20"/>
          <w:szCs w:val="20"/>
          <w:lang w:val="en-GB"/>
        </w:rPr>
        <w:t>, flywheels, flow batteries, redox fuel cells, and superconducting magnetic energy storage (SMES). Batteries are used in electric vehicles and for integrating solar and wind systems into utility grids (</w:t>
      </w:r>
      <w:proofErr w:type="spellStart"/>
      <w:r w:rsidRPr="007656C4">
        <w:rPr>
          <w:rFonts w:ascii="Times New Roman" w:hAnsi="Times New Roman" w:cs="Times New Roman"/>
          <w:sz w:val="20"/>
          <w:szCs w:val="20"/>
          <w:lang w:val="en-GB"/>
        </w:rPr>
        <w:t>Amoussou</w:t>
      </w:r>
      <w:proofErr w:type="spellEnd"/>
      <w:r w:rsidRPr="007656C4">
        <w:rPr>
          <w:rFonts w:ascii="Times New Roman" w:hAnsi="Times New Roman" w:cs="Times New Roman"/>
          <w:sz w:val="20"/>
          <w:szCs w:val="20"/>
          <w:lang w:val="en-GB"/>
        </w:rPr>
        <w:t xml:space="preserve"> et al., 2023). Pumped hydro storage</w:t>
      </w:r>
      <w:r w:rsidR="00040697" w:rsidRPr="007656C4">
        <w:rPr>
          <w:rFonts w:ascii="Times New Roman" w:hAnsi="Times New Roman" w:cs="Times New Roman"/>
          <w:sz w:val="20"/>
          <w:szCs w:val="20"/>
          <w:lang w:val="en-GB"/>
        </w:rPr>
        <w:t xml:space="preserve"> and SMES systems began</w:t>
      </w:r>
      <w:r w:rsidRPr="007656C4">
        <w:rPr>
          <w:rFonts w:ascii="Times New Roman" w:hAnsi="Times New Roman" w:cs="Times New Roman"/>
          <w:sz w:val="20"/>
          <w:szCs w:val="20"/>
          <w:lang w:val="en-GB"/>
        </w:rPr>
        <w:t xml:space="preserve"> in technology research </w:t>
      </w:r>
      <w:proofErr w:type="gramStart"/>
      <w:r w:rsidRPr="007656C4">
        <w:rPr>
          <w:rFonts w:ascii="Times New Roman" w:hAnsi="Times New Roman" w:cs="Times New Roman"/>
          <w:sz w:val="20"/>
          <w:szCs w:val="20"/>
          <w:lang w:val="en-GB"/>
        </w:rPr>
        <w:t>and</w:t>
      </w:r>
      <w:proofErr w:type="gramEnd"/>
      <w:r w:rsidRPr="007656C4">
        <w:rPr>
          <w:rFonts w:ascii="Times New Roman" w:hAnsi="Times New Roman" w:cs="Times New Roman"/>
          <w:sz w:val="20"/>
          <w:szCs w:val="20"/>
          <w:lang w:val="en-GB"/>
        </w:rPr>
        <w:t xml:space="preserve"> early-stage deployment during the integration of nuclear power and base-load hydro capacity.</w:t>
      </w:r>
    </w:p>
    <w:p w:rsidR="004953B9" w:rsidRPr="00F9694A" w:rsidRDefault="008043C5" w:rsidP="00D9035A">
      <w:pPr>
        <w:pStyle w:val="Heading3"/>
        <w:spacing w:before="80" w:after="80"/>
        <w:jc w:val="both"/>
        <w:rPr>
          <w:rFonts w:ascii="Times New Roman" w:hAnsi="Times New Roman" w:cs="Times New Roman"/>
          <w:color w:val="auto"/>
          <w:sz w:val="20"/>
          <w:szCs w:val="20"/>
        </w:rPr>
      </w:pPr>
      <w:r w:rsidRPr="00F9694A">
        <w:rPr>
          <w:rFonts w:ascii="Times New Roman" w:hAnsi="Times New Roman" w:cs="Times New Roman"/>
          <w:color w:val="auto"/>
          <w:sz w:val="20"/>
          <w:szCs w:val="20"/>
        </w:rPr>
        <w:t>4.1. Types of Energy Storage S</w:t>
      </w:r>
      <w:r w:rsidRPr="00F9694A">
        <w:rPr>
          <w:rFonts w:ascii="Times New Roman" w:hAnsi="Times New Roman" w:cs="Times New Roman"/>
          <w:color w:val="auto"/>
          <w:sz w:val="20"/>
          <w:szCs w:val="20"/>
        </w:rPr>
        <w:t>ystems</w:t>
      </w:r>
    </w:p>
    <w:p w:rsidR="00D9035A" w:rsidRDefault="00FF5130"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 xml:space="preserve">Energy storage systems are of two primary types: pumped hydro storage and electrochemical storage. However, other types of storage systems exist. Potential energy is stored within pumped hydro storage systems, </w:t>
      </w:r>
      <w:r w:rsidR="00040697" w:rsidRPr="00F9694A">
        <w:rPr>
          <w:rFonts w:ascii="Times New Roman" w:hAnsi="Times New Roman" w:cs="Times New Roman"/>
          <w:sz w:val="20"/>
          <w:szCs w:val="20"/>
          <w:lang w:val="en-GB"/>
        </w:rPr>
        <w:t>consisting</w:t>
      </w:r>
      <w:r w:rsidRPr="00F9694A">
        <w:rPr>
          <w:rFonts w:ascii="Times New Roman" w:hAnsi="Times New Roman" w:cs="Times New Roman"/>
          <w:sz w:val="20"/>
          <w:szCs w:val="20"/>
          <w:lang w:val="en-GB"/>
        </w:rPr>
        <w:t xml:space="preserve"> of reservoirs at two different levels and large water pipelines. Spare energy </w:t>
      </w:r>
      <w:r w:rsidR="00040697" w:rsidRPr="00F9694A">
        <w:rPr>
          <w:rFonts w:ascii="Times New Roman" w:hAnsi="Times New Roman" w:cs="Times New Roman"/>
          <w:sz w:val="20"/>
          <w:szCs w:val="20"/>
          <w:lang w:val="en-GB"/>
        </w:rPr>
        <w:t>pumps</w:t>
      </w:r>
      <w:r w:rsidRPr="00F9694A">
        <w:rPr>
          <w:rFonts w:ascii="Times New Roman" w:hAnsi="Times New Roman" w:cs="Times New Roman"/>
          <w:sz w:val="20"/>
          <w:szCs w:val="20"/>
          <w:lang w:val="en-GB"/>
        </w:rPr>
        <w:t xml:space="preserve"> water from the lower to the higher reservoir during off-peak load periods using reversible turbine-pump generators. The stored energy can be generated whenever necessary by allowing the water to flow back to the lower reservoir</w:t>
      </w:r>
      <w:r w:rsidR="00040697" w:rsidRPr="00F9694A">
        <w:rPr>
          <w:rFonts w:ascii="Times New Roman" w:hAnsi="Times New Roman" w:cs="Times New Roman"/>
          <w:sz w:val="20"/>
          <w:szCs w:val="20"/>
          <w:lang w:val="en-GB"/>
        </w:rPr>
        <w:t xml:space="preserve"> and </w:t>
      </w:r>
      <w:r w:rsidRPr="00F9694A">
        <w:rPr>
          <w:rFonts w:ascii="Times New Roman" w:hAnsi="Times New Roman" w:cs="Times New Roman"/>
          <w:sz w:val="20"/>
          <w:szCs w:val="20"/>
          <w:lang w:val="en-GB"/>
        </w:rPr>
        <w:t>turning the turbine-motor generator (</w:t>
      </w:r>
      <w:proofErr w:type="spellStart"/>
      <w:r w:rsidRPr="00F9694A">
        <w:rPr>
          <w:rFonts w:ascii="Times New Roman" w:hAnsi="Times New Roman" w:cs="Times New Roman"/>
          <w:sz w:val="20"/>
          <w:szCs w:val="20"/>
          <w:lang w:val="en-GB"/>
        </w:rPr>
        <w:t>Prasasti</w:t>
      </w:r>
      <w:proofErr w:type="spellEnd"/>
      <w:r w:rsidRPr="00F9694A">
        <w:rPr>
          <w:rFonts w:ascii="Times New Roman" w:hAnsi="Times New Roman" w:cs="Times New Roman"/>
          <w:sz w:val="20"/>
          <w:szCs w:val="20"/>
          <w:lang w:val="en-GB"/>
        </w:rPr>
        <w:t xml:space="preserve"> et al., 2024). Since pumping and generation are not simultaneous due to the nature of the system, the energy efficiency of these systems is good (</w:t>
      </w:r>
      <w:r w:rsidR="00040697" w:rsidRPr="00F9694A">
        <w:rPr>
          <w:rFonts w:ascii="Times New Roman" w:hAnsi="Times New Roman" w:cs="Times New Roman"/>
          <w:sz w:val="20"/>
          <w:szCs w:val="20"/>
          <w:lang w:val="en-GB"/>
        </w:rPr>
        <w:t>nearly</w:t>
      </w:r>
      <w:r w:rsidRPr="00F9694A">
        <w:rPr>
          <w:rFonts w:ascii="Times New Roman" w:hAnsi="Times New Roman" w:cs="Times New Roman"/>
          <w:sz w:val="20"/>
          <w:szCs w:val="20"/>
          <w:lang w:val="en-GB"/>
        </w:rPr>
        <w:t xml:space="preserve"> 80%). The only drawback is that installation on the transmission network or in urban areas, where the largest power demands exist, is </w:t>
      </w:r>
      <w:r w:rsidR="00040697" w:rsidRPr="00F9694A">
        <w:rPr>
          <w:rFonts w:ascii="Times New Roman" w:hAnsi="Times New Roman" w:cs="Times New Roman"/>
          <w:sz w:val="20"/>
          <w:szCs w:val="20"/>
          <w:lang w:val="en-GB"/>
        </w:rPr>
        <w:t>complex</w:t>
      </w:r>
      <w:r w:rsidRPr="00F9694A">
        <w:rPr>
          <w:rFonts w:ascii="Times New Roman" w:hAnsi="Times New Roman" w:cs="Times New Roman"/>
          <w:sz w:val="20"/>
          <w:szCs w:val="20"/>
          <w:lang w:val="en-GB"/>
        </w:rPr>
        <w:t xml:space="preserve"> (Mensah et al., 2022). Electrochemical storage, commonly known as batteries, converts electrical energy into chemical energy and vice versa. Batteries come in various types, including lithium-ion, lead-acid, and flow batteries, each with unique characteristics and applications (</w:t>
      </w:r>
      <w:proofErr w:type="spellStart"/>
      <w:r w:rsidRPr="00F9694A">
        <w:rPr>
          <w:rFonts w:ascii="Times New Roman" w:hAnsi="Times New Roman" w:cs="Times New Roman"/>
          <w:sz w:val="20"/>
          <w:szCs w:val="20"/>
          <w:lang w:val="en-GB"/>
        </w:rPr>
        <w:t>Twaróg</w:t>
      </w:r>
      <w:proofErr w:type="spellEnd"/>
      <w:r w:rsidRPr="00F9694A">
        <w:rPr>
          <w:rFonts w:ascii="Times New Roman" w:hAnsi="Times New Roman" w:cs="Times New Roman"/>
          <w:sz w:val="20"/>
          <w:szCs w:val="20"/>
          <w:lang w:val="en-GB"/>
        </w:rPr>
        <w:t xml:space="preserve">, 2023). Batteries are versatile and can be deployed in various settings, including residential, commercial, and utility-scale applications (Fan et al., 2020). However, batteries generally have a lower energy density </w:t>
      </w:r>
      <w:r w:rsidR="00040697" w:rsidRPr="00F9694A">
        <w:rPr>
          <w:rFonts w:ascii="Times New Roman" w:hAnsi="Times New Roman" w:cs="Times New Roman"/>
          <w:sz w:val="20"/>
          <w:szCs w:val="20"/>
          <w:lang w:val="en-GB"/>
        </w:rPr>
        <w:t>than</w:t>
      </w:r>
      <w:r w:rsidRPr="00F9694A">
        <w:rPr>
          <w:rFonts w:ascii="Times New Roman" w:hAnsi="Times New Roman" w:cs="Times New Roman"/>
          <w:sz w:val="20"/>
          <w:szCs w:val="20"/>
          <w:lang w:val="en-GB"/>
        </w:rPr>
        <w:t xml:space="preserve"> pumped hydro storage and can suffer from degradation over time (</w:t>
      </w:r>
      <w:proofErr w:type="spellStart"/>
      <w:r w:rsidRPr="00F9694A">
        <w:rPr>
          <w:rFonts w:ascii="Times New Roman" w:hAnsi="Times New Roman" w:cs="Times New Roman"/>
          <w:sz w:val="20"/>
          <w:szCs w:val="20"/>
          <w:lang w:val="en-GB"/>
        </w:rPr>
        <w:t>Morabito</w:t>
      </w:r>
      <w:proofErr w:type="spellEnd"/>
      <w:r w:rsidRPr="00F9694A">
        <w:rPr>
          <w:rFonts w:ascii="Times New Roman" w:hAnsi="Times New Roman" w:cs="Times New Roman"/>
          <w:sz w:val="20"/>
          <w:szCs w:val="20"/>
          <w:lang w:val="en-GB"/>
        </w:rPr>
        <w:t xml:space="preserve"> et al., 2020).</w:t>
      </w:r>
    </w:p>
    <w:p w:rsidR="00D9035A" w:rsidRDefault="00D9035A" w:rsidP="00D9035A">
      <w:pPr>
        <w:spacing w:before="80" w:after="80"/>
        <w:jc w:val="center"/>
        <w:rPr>
          <w:rFonts w:ascii="Times New Roman" w:hAnsi="Times New Roman" w:cs="Times New Roman"/>
          <w:sz w:val="20"/>
          <w:szCs w:val="20"/>
          <w:lang w:val="en-GB"/>
        </w:rPr>
      </w:pPr>
      <w:r w:rsidRPr="00D9035A">
        <w:rPr>
          <w:rFonts w:ascii="Times New Roman" w:hAnsi="Times New Roman" w:cs="Times New Roman"/>
          <w:sz w:val="20"/>
          <w:szCs w:val="20"/>
          <w:lang w:val="en-GB"/>
        </w:rPr>
        <w:drawing>
          <wp:inline distT="0" distB="0" distL="0" distR="0" wp14:anchorId="7943A306" wp14:editId="32D215F7">
            <wp:extent cx="4205315" cy="2240280"/>
            <wp:effectExtent l="0" t="0" r="5080" b="7620"/>
            <wp:docPr id="3" name="Picture 3" descr="https://energy.ri.gov/sites/g/files/xkgbur741/files/styles/max_2600x2600/public/2022-01/storage-fig-one.png?itok=kKHjVB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energy.ri.gov/sites/g/files/xkgbur741/files/styles/max_2600x2600/public/2022-01/storage-fig-one.png?itok=kKHjVBa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10" cy="2258017"/>
                    </a:xfrm>
                    <a:prstGeom prst="rect">
                      <a:avLst/>
                    </a:prstGeom>
                    <a:noFill/>
                    <a:ln>
                      <a:noFill/>
                    </a:ln>
                  </pic:spPr>
                </pic:pic>
              </a:graphicData>
            </a:graphic>
          </wp:inline>
        </w:drawing>
      </w:r>
    </w:p>
    <w:p w:rsidR="00D9035A" w:rsidRDefault="00D9035A" w:rsidP="00D9035A">
      <w:pPr>
        <w:spacing w:before="80" w:after="80"/>
        <w:jc w:val="center"/>
        <w:rPr>
          <w:rFonts w:ascii="Times New Roman" w:hAnsi="Times New Roman" w:cs="Times New Roman"/>
          <w:sz w:val="20"/>
          <w:szCs w:val="20"/>
          <w:lang w:val="en-GB"/>
        </w:rPr>
      </w:pPr>
      <w:r w:rsidRPr="00D9035A">
        <w:rPr>
          <w:rFonts w:ascii="Times New Roman" w:hAnsi="Times New Roman" w:cs="Times New Roman"/>
          <w:sz w:val="20"/>
          <w:szCs w:val="20"/>
          <w:lang w:val="en-GB"/>
        </w:rPr>
        <w:t>Figure 1</w:t>
      </w:r>
      <w:r>
        <w:rPr>
          <w:rFonts w:ascii="Times New Roman" w:hAnsi="Times New Roman" w:cs="Times New Roman"/>
          <w:sz w:val="20"/>
          <w:szCs w:val="20"/>
          <w:lang w:val="en-GB"/>
        </w:rPr>
        <w:t xml:space="preserve">: </w:t>
      </w:r>
      <w:r w:rsidRPr="00D9035A">
        <w:rPr>
          <w:rFonts w:ascii="Times New Roman" w:hAnsi="Times New Roman" w:cs="Times New Roman"/>
          <w:sz w:val="20"/>
          <w:szCs w:val="20"/>
          <w:lang w:val="en-GB"/>
        </w:rPr>
        <w:t xml:space="preserve">Energy storage systems </w:t>
      </w:r>
    </w:p>
    <w:p w:rsidR="00D9035A" w:rsidRPr="00D9035A" w:rsidRDefault="00D9035A" w:rsidP="00D9035A">
      <w:pPr>
        <w:spacing w:before="80" w:after="80"/>
        <w:jc w:val="both"/>
        <w:rPr>
          <w:rFonts w:ascii="Times New Roman" w:hAnsi="Times New Roman" w:cs="Times New Roman"/>
          <w:sz w:val="20"/>
          <w:szCs w:val="20"/>
          <w:lang w:val="en-GB"/>
        </w:rPr>
      </w:pPr>
      <w:r w:rsidRPr="00D9035A">
        <w:rPr>
          <w:rFonts w:ascii="Times New Roman" w:hAnsi="Times New Roman" w:cs="Times New Roman"/>
          <w:sz w:val="20"/>
          <w:szCs w:val="20"/>
          <w:lang w:val="en-GB"/>
        </w:rPr>
        <w:t>Energy storage systems</w:t>
      </w:r>
      <w:r>
        <w:rPr>
          <w:rFonts w:ascii="Times New Roman" w:hAnsi="Times New Roman" w:cs="Times New Roman"/>
          <w:sz w:val="20"/>
          <w:szCs w:val="20"/>
          <w:lang w:val="en-GB"/>
        </w:rPr>
        <w:t>, shown in Figure 1, are essential for ensuring a stable and reliable power supply, especially with the increasing integration of renewable energy sources. The primary types of energy storage systems are mechanical, thermal, and chemical</w:t>
      </w:r>
      <w:r w:rsidRPr="00D9035A">
        <w:rPr>
          <w:rFonts w:ascii="Times New Roman" w:hAnsi="Times New Roman" w:cs="Times New Roman"/>
          <w:sz w:val="20"/>
          <w:szCs w:val="20"/>
          <w:lang w:val="en-GB"/>
        </w:rPr>
        <w:t>, each with unique characteristics and applications.</w:t>
      </w:r>
    </w:p>
    <w:p w:rsidR="00D9035A" w:rsidRPr="00D9035A" w:rsidRDefault="00D9035A" w:rsidP="00D9035A">
      <w:pPr>
        <w:spacing w:before="80" w:after="80"/>
        <w:jc w:val="both"/>
        <w:rPr>
          <w:rFonts w:ascii="Times New Roman" w:hAnsi="Times New Roman" w:cs="Times New Roman"/>
          <w:b/>
          <w:bCs/>
          <w:sz w:val="20"/>
          <w:szCs w:val="20"/>
          <w:lang w:val="en-GB"/>
        </w:rPr>
      </w:pPr>
      <w:r w:rsidRPr="00D9035A">
        <w:rPr>
          <w:rFonts w:ascii="Times New Roman" w:hAnsi="Times New Roman" w:cs="Times New Roman"/>
          <w:b/>
          <w:bCs/>
          <w:sz w:val="20"/>
          <w:szCs w:val="20"/>
          <w:lang w:val="en-GB"/>
        </w:rPr>
        <w:t>Mechanical Energy Storage</w:t>
      </w:r>
    </w:p>
    <w:p w:rsidR="00D9035A" w:rsidRPr="002C34F6" w:rsidRDefault="00D9035A" w:rsidP="00D9035A">
      <w:pPr>
        <w:numPr>
          <w:ilvl w:val="0"/>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lastRenderedPageBreak/>
        <w:t>Pumped Hydro Storage</w:t>
      </w:r>
      <w:r w:rsidRPr="002C34F6">
        <w:rPr>
          <w:rFonts w:ascii="Times New Roman" w:hAnsi="Times New Roman" w:cs="Times New Roman"/>
          <w:sz w:val="20"/>
          <w:szCs w:val="20"/>
          <w:lang w:val="en-GB"/>
        </w:rPr>
        <w:t>:</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Potential energy is stored by pumping water from a lower reservoir to a higher reservoir during off-peak load periods using reversible turbine-pump generators. The stored energy is then generated by allowing the water to flow back to the lower reservoir, turning the turbine-motor generator.</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Efficiency</w:t>
      </w:r>
      <w:r w:rsidRPr="002C34F6">
        <w:rPr>
          <w:rFonts w:ascii="Times New Roman" w:hAnsi="Times New Roman" w:cs="Times New Roman"/>
          <w:sz w:val="20"/>
          <w:szCs w:val="20"/>
          <w:lang w:val="en-GB"/>
        </w:rPr>
        <w:t>: Nearly 80%</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Drawbacks</w:t>
      </w:r>
      <w:r w:rsidRPr="002C34F6">
        <w:rPr>
          <w:rFonts w:ascii="Times New Roman" w:hAnsi="Times New Roman" w:cs="Times New Roman"/>
          <w:sz w:val="20"/>
          <w:szCs w:val="20"/>
          <w:lang w:val="en-GB"/>
        </w:rPr>
        <w:t>: Installation in urban areas and transmission networks is complex due to space and infrastructure requirements.</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References</w:t>
      </w:r>
      <w:r w:rsidRPr="002C34F6">
        <w:rPr>
          <w:rFonts w:ascii="Times New Roman" w:hAnsi="Times New Roman" w:cs="Times New Roman"/>
          <w:sz w:val="20"/>
          <w:szCs w:val="20"/>
          <w:lang w:val="en-GB"/>
        </w:rPr>
        <w:t>: (</w:t>
      </w:r>
      <w:proofErr w:type="spellStart"/>
      <w:r w:rsidRPr="002C34F6">
        <w:rPr>
          <w:rFonts w:ascii="Times New Roman" w:hAnsi="Times New Roman" w:cs="Times New Roman"/>
          <w:sz w:val="20"/>
          <w:szCs w:val="20"/>
          <w:lang w:val="en-GB"/>
        </w:rPr>
        <w:t>Prasasti</w:t>
      </w:r>
      <w:proofErr w:type="spellEnd"/>
      <w:r w:rsidRPr="002C34F6">
        <w:rPr>
          <w:rFonts w:ascii="Times New Roman" w:hAnsi="Times New Roman" w:cs="Times New Roman"/>
          <w:sz w:val="20"/>
          <w:szCs w:val="20"/>
          <w:lang w:val="en-GB"/>
        </w:rPr>
        <w:t xml:space="preserve"> et al., 2024; Mensah et al., 2022)</w:t>
      </w:r>
    </w:p>
    <w:p w:rsidR="00D9035A" w:rsidRPr="002C34F6" w:rsidRDefault="00D9035A" w:rsidP="00D9035A">
      <w:pPr>
        <w:numPr>
          <w:ilvl w:val="0"/>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Flywheels</w:t>
      </w:r>
      <w:r w:rsidRPr="002C34F6">
        <w:rPr>
          <w:rFonts w:ascii="Times New Roman" w:hAnsi="Times New Roman" w:cs="Times New Roman"/>
          <w:sz w:val="20"/>
          <w:szCs w:val="20"/>
          <w:lang w:val="en-GB"/>
        </w:rPr>
        <w:t>:</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Store energy mechanically by spinning a mass at high speed. They provide rapid response times and high efficiency but have limited energy storage capacity.</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Applications</w:t>
      </w:r>
      <w:r w:rsidRPr="002C34F6">
        <w:rPr>
          <w:rFonts w:ascii="Times New Roman" w:hAnsi="Times New Roman" w:cs="Times New Roman"/>
          <w:sz w:val="20"/>
          <w:szCs w:val="20"/>
          <w:lang w:val="en-GB"/>
        </w:rPr>
        <w:t>: Suitable for applications requiring quick bursts of power.</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References</w:t>
      </w:r>
      <w:r w:rsidRPr="002C34F6">
        <w:rPr>
          <w:rFonts w:ascii="Times New Roman" w:hAnsi="Times New Roman" w:cs="Times New Roman"/>
          <w:sz w:val="20"/>
          <w:szCs w:val="20"/>
          <w:lang w:val="en-GB"/>
        </w:rPr>
        <w:t>: (</w:t>
      </w:r>
      <w:proofErr w:type="spellStart"/>
      <w:r w:rsidRPr="002C34F6">
        <w:rPr>
          <w:rFonts w:ascii="Times New Roman" w:hAnsi="Times New Roman" w:cs="Times New Roman"/>
          <w:sz w:val="20"/>
          <w:szCs w:val="20"/>
          <w:lang w:val="en-GB"/>
        </w:rPr>
        <w:t>Alili</w:t>
      </w:r>
      <w:proofErr w:type="spellEnd"/>
      <w:r w:rsidRPr="002C34F6">
        <w:rPr>
          <w:rFonts w:ascii="Times New Roman" w:hAnsi="Times New Roman" w:cs="Times New Roman"/>
          <w:sz w:val="20"/>
          <w:szCs w:val="20"/>
          <w:lang w:val="en-GB"/>
        </w:rPr>
        <w:t xml:space="preserve"> &amp; </w:t>
      </w:r>
      <w:proofErr w:type="spellStart"/>
      <w:r w:rsidRPr="002C34F6">
        <w:rPr>
          <w:rFonts w:ascii="Times New Roman" w:hAnsi="Times New Roman" w:cs="Times New Roman"/>
          <w:sz w:val="20"/>
          <w:szCs w:val="20"/>
          <w:lang w:val="en-GB"/>
        </w:rPr>
        <w:t>Mahmoudimehr</w:t>
      </w:r>
      <w:proofErr w:type="spellEnd"/>
      <w:r w:rsidRPr="002C34F6">
        <w:rPr>
          <w:rFonts w:ascii="Times New Roman" w:hAnsi="Times New Roman" w:cs="Times New Roman"/>
          <w:sz w:val="20"/>
          <w:szCs w:val="20"/>
          <w:lang w:val="en-GB"/>
        </w:rPr>
        <w:t>, 2023)</w:t>
      </w:r>
    </w:p>
    <w:p w:rsidR="00D9035A" w:rsidRPr="002C34F6" w:rsidRDefault="00D9035A" w:rsidP="00D9035A">
      <w:pPr>
        <w:numPr>
          <w:ilvl w:val="0"/>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Compressed Air Energy Storage</w:t>
      </w:r>
      <w:r w:rsidRPr="002C34F6">
        <w:rPr>
          <w:rFonts w:ascii="Times New Roman" w:hAnsi="Times New Roman" w:cs="Times New Roman"/>
          <w:sz w:val="20"/>
          <w:szCs w:val="20"/>
          <w:lang w:val="en-GB"/>
        </w:rPr>
        <w:t>:</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Uses excess energy to compress air, which is stored in large containers. When energy is needed, the compressed air is released to drive a turbine generator.</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Efficiency</w:t>
      </w:r>
      <w:r w:rsidRPr="002C34F6">
        <w:rPr>
          <w:rFonts w:ascii="Times New Roman" w:hAnsi="Times New Roman" w:cs="Times New Roman"/>
          <w:sz w:val="20"/>
          <w:szCs w:val="20"/>
          <w:lang w:val="en-GB"/>
        </w:rPr>
        <w:t>: Varies, generally lower than pumped hydro.</w:t>
      </w:r>
    </w:p>
    <w:p w:rsidR="00D9035A" w:rsidRPr="002C34F6" w:rsidRDefault="00D9035A" w:rsidP="00D9035A">
      <w:pPr>
        <w:numPr>
          <w:ilvl w:val="1"/>
          <w:numId w:val="15"/>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Applications</w:t>
      </w:r>
      <w:r w:rsidRPr="002C34F6">
        <w:rPr>
          <w:rFonts w:ascii="Times New Roman" w:hAnsi="Times New Roman" w:cs="Times New Roman"/>
          <w:sz w:val="20"/>
          <w:szCs w:val="20"/>
          <w:lang w:val="en-GB"/>
        </w:rPr>
        <w:t>: Large-scale energy storage in regions with suitable geological formations.</w:t>
      </w:r>
    </w:p>
    <w:p w:rsidR="00D9035A" w:rsidRPr="00D9035A" w:rsidRDefault="00D9035A" w:rsidP="00D9035A">
      <w:pPr>
        <w:spacing w:before="80" w:after="80"/>
        <w:jc w:val="both"/>
        <w:rPr>
          <w:rFonts w:ascii="Times New Roman" w:hAnsi="Times New Roman" w:cs="Times New Roman"/>
          <w:b/>
          <w:bCs/>
          <w:sz w:val="20"/>
          <w:szCs w:val="20"/>
          <w:lang w:val="en-GB"/>
        </w:rPr>
      </w:pPr>
      <w:r w:rsidRPr="00D9035A">
        <w:rPr>
          <w:rFonts w:ascii="Times New Roman" w:hAnsi="Times New Roman" w:cs="Times New Roman"/>
          <w:b/>
          <w:bCs/>
          <w:sz w:val="20"/>
          <w:szCs w:val="20"/>
          <w:lang w:val="en-GB"/>
        </w:rPr>
        <w:t>Thermal Energy Storage</w:t>
      </w:r>
    </w:p>
    <w:p w:rsidR="00D9035A" w:rsidRPr="002C34F6" w:rsidRDefault="00D9035A" w:rsidP="00D9035A">
      <w:pPr>
        <w:numPr>
          <w:ilvl w:val="0"/>
          <w:numId w:val="16"/>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Stores energy in the form of heat or cold, which can be used to produce electricity or for direct heating/cooling applications.</w:t>
      </w:r>
    </w:p>
    <w:p w:rsidR="00D9035A" w:rsidRPr="002C34F6" w:rsidRDefault="00D9035A" w:rsidP="00D9035A">
      <w:pPr>
        <w:numPr>
          <w:ilvl w:val="0"/>
          <w:numId w:val="16"/>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Applications</w:t>
      </w:r>
      <w:r w:rsidRPr="002C34F6">
        <w:rPr>
          <w:rFonts w:ascii="Times New Roman" w:hAnsi="Times New Roman" w:cs="Times New Roman"/>
          <w:sz w:val="20"/>
          <w:szCs w:val="20"/>
          <w:lang w:val="en-GB"/>
        </w:rPr>
        <w:t>: Industrial processes, district heating systems.</w:t>
      </w:r>
    </w:p>
    <w:p w:rsidR="00D9035A" w:rsidRPr="00D9035A" w:rsidRDefault="00D9035A" w:rsidP="00D9035A">
      <w:pPr>
        <w:spacing w:before="80" w:after="80"/>
        <w:jc w:val="both"/>
        <w:rPr>
          <w:rFonts w:ascii="Times New Roman" w:hAnsi="Times New Roman" w:cs="Times New Roman"/>
          <w:b/>
          <w:bCs/>
          <w:sz w:val="20"/>
          <w:szCs w:val="20"/>
          <w:lang w:val="en-GB"/>
        </w:rPr>
      </w:pPr>
      <w:r w:rsidRPr="00D9035A">
        <w:rPr>
          <w:rFonts w:ascii="Times New Roman" w:hAnsi="Times New Roman" w:cs="Times New Roman"/>
          <w:b/>
          <w:bCs/>
          <w:sz w:val="20"/>
          <w:szCs w:val="20"/>
          <w:lang w:val="en-GB"/>
        </w:rPr>
        <w:t>Chemical Energy Storage</w:t>
      </w:r>
    </w:p>
    <w:p w:rsidR="00D9035A" w:rsidRPr="002C34F6" w:rsidRDefault="00D9035A" w:rsidP="00D9035A">
      <w:pPr>
        <w:numPr>
          <w:ilvl w:val="0"/>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Batteries</w:t>
      </w:r>
      <w:r w:rsidRPr="002C34F6">
        <w:rPr>
          <w:rFonts w:ascii="Times New Roman" w:hAnsi="Times New Roman" w:cs="Times New Roman"/>
          <w:sz w:val="20"/>
          <w:szCs w:val="20"/>
          <w:lang w:val="en-GB"/>
        </w:rPr>
        <w:t>:</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Types</w:t>
      </w:r>
      <w:r w:rsidRPr="002C34F6">
        <w:rPr>
          <w:rFonts w:ascii="Times New Roman" w:hAnsi="Times New Roman" w:cs="Times New Roman"/>
          <w:sz w:val="20"/>
          <w:szCs w:val="20"/>
          <w:lang w:val="en-GB"/>
        </w:rPr>
        <w:t>: Lithium-ion, lead-acid, and flow batteries.</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Convert electrical energy into chemical energy and vice versa. Batteries are versatile and can be used in various settings, including residential, commercial, and utility-scale applications.</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Drawbacks</w:t>
      </w:r>
      <w:r w:rsidRPr="002C34F6">
        <w:rPr>
          <w:rFonts w:ascii="Times New Roman" w:hAnsi="Times New Roman" w:cs="Times New Roman"/>
          <w:sz w:val="20"/>
          <w:szCs w:val="20"/>
          <w:lang w:val="en-GB"/>
        </w:rPr>
        <w:t xml:space="preserve">: Generally have lower energy density </w:t>
      </w:r>
      <w:r w:rsidR="002C34F6">
        <w:rPr>
          <w:rFonts w:ascii="Times New Roman" w:hAnsi="Times New Roman" w:cs="Times New Roman"/>
          <w:sz w:val="20"/>
          <w:szCs w:val="20"/>
          <w:lang w:val="en-GB"/>
        </w:rPr>
        <w:t>than</w:t>
      </w:r>
      <w:r w:rsidRPr="002C34F6">
        <w:rPr>
          <w:rFonts w:ascii="Times New Roman" w:hAnsi="Times New Roman" w:cs="Times New Roman"/>
          <w:sz w:val="20"/>
          <w:szCs w:val="20"/>
          <w:lang w:val="en-GB"/>
        </w:rPr>
        <w:t xml:space="preserve"> pumped hydro storage and can degrade over time.</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References</w:t>
      </w:r>
      <w:r w:rsidRPr="002C34F6">
        <w:rPr>
          <w:rFonts w:ascii="Times New Roman" w:hAnsi="Times New Roman" w:cs="Times New Roman"/>
          <w:sz w:val="20"/>
          <w:szCs w:val="20"/>
          <w:lang w:val="en-GB"/>
        </w:rPr>
        <w:t>: (</w:t>
      </w:r>
      <w:proofErr w:type="spellStart"/>
      <w:r w:rsidRPr="002C34F6">
        <w:rPr>
          <w:rFonts w:ascii="Times New Roman" w:hAnsi="Times New Roman" w:cs="Times New Roman"/>
          <w:sz w:val="20"/>
          <w:szCs w:val="20"/>
          <w:lang w:val="en-GB"/>
        </w:rPr>
        <w:t>Twaróg</w:t>
      </w:r>
      <w:proofErr w:type="spellEnd"/>
      <w:r w:rsidRPr="002C34F6">
        <w:rPr>
          <w:rFonts w:ascii="Times New Roman" w:hAnsi="Times New Roman" w:cs="Times New Roman"/>
          <w:sz w:val="20"/>
          <w:szCs w:val="20"/>
          <w:lang w:val="en-GB"/>
        </w:rPr>
        <w:t xml:space="preserve">, 2023; Fan et al., 2020; </w:t>
      </w:r>
      <w:proofErr w:type="spellStart"/>
      <w:r w:rsidRPr="002C34F6">
        <w:rPr>
          <w:rFonts w:ascii="Times New Roman" w:hAnsi="Times New Roman" w:cs="Times New Roman"/>
          <w:sz w:val="20"/>
          <w:szCs w:val="20"/>
          <w:lang w:val="en-GB"/>
        </w:rPr>
        <w:t>Morabito</w:t>
      </w:r>
      <w:proofErr w:type="spellEnd"/>
      <w:r w:rsidRPr="002C34F6">
        <w:rPr>
          <w:rFonts w:ascii="Times New Roman" w:hAnsi="Times New Roman" w:cs="Times New Roman"/>
          <w:sz w:val="20"/>
          <w:szCs w:val="20"/>
          <w:lang w:val="en-GB"/>
        </w:rPr>
        <w:t xml:space="preserve"> et al., 2020)</w:t>
      </w:r>
    </w:p>
    <w:p w:rsidR="00D9035A" w:rsidRPr="002C34F6" w:rsidRDefault="00D9035A" w:rsidP="00D9035A">
      <w:pPr>
        <w:numPr>
          <w:ilvl w:val="0"/>
          <w:numId w:val="17"/>
        </w:numPr>
        <w:spacing w:before="80" w:after="80"/>
        <w:jc w:val="both"/>
        <w:rPr>
          <w:rFonts w:ascii="Times New Roman" w:hAnsi="Times New Roman" w:cs="Times New Roman"/>
          <w:sz w:val="20"/>
          <w:szCs w:val="20"/>
          <w:lang w:val="en-GB"/>
        </w:rPr>
      </w:pPr>
      <w:proofErr w:type="spellStart"/>
      <w:r w:rsidRPr="002C34F6">
        <w:rPr>
          <w:rFonts w:ascii="Times New Roman" w:hAnsi="Times New Roman" w:cs="Times New Roman"/>
          <w:bCs/>
          <w:sz w:val="20"/>
          <w:szCs w:val="20"/>
          <w:lang w:val="en-GB"/>
        </w:rPr>
        <w:t>Supercapacitors</w:t>
      </w:r>
      <w:proofErr w:type="spellEnd"/>
      <w:r w:rsidRPr="002C34F6">
        <w:rPr>
          <w:rFonts w:ascii="Times New Roman" w:hAnsi="Times New Roman" w:cs="Times New Roman"/>
          <w:sz w:val="20"/>
          <w:szCs w:val="20"/>
          <w:lang w:val="en-GB"/>
        </w:rPr>
        <w:t>:</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Store energy through electrostatic fields. They offer high power density but lower energy density compared to batteries.</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Applications</w:t>
      </w:r>
      <w:r w:rsidRPr="002C34F6">
        <w:rPr>
          <w:rFonts w:ascii="Times New Roman" w:hAnsi="Times New Roman" w:cs="Times New Roman"/>
          <w:sz w:val="20"/>
          <w:szCs w:val="20"/>
          <w:lang w:val="en-GB"/>
        </w:rPr>
        <w:t>: Ideal for applications requiring rapid charge and discharge cycles.</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References</w:t>
      </w:r>
      <w:r w:rsidRPr="002C34F6">
        <w:rPr>
          <w:rFonts w:ascii="Times New Roman" w:hAnsi="Times New Roman" w:cs="Times New Roman"/>
          <w:sz w:val="20"/>
          <w:szCs w:val="20"/>
          <w:lang w:val="en-GB"/>
        </w:rPr>
        <w:t>: (</w:t>
      </w:r>
      <w:proofErr w:type="spellStart"/>
      <w:r w:rsidRPr="002C34F6">
        <w:rPr>
          <w:rFonts w:ascii="Times New Roman" w:hAnsi="Times New Roman" w:cs="Times New Roman"/>
          <w:sz w:val="20"/>
          <w:szCs w:val="20"/>
          <w:lang w:val="en-GB"/>
        </w:rPr>
        <w:t>Ahshan</w:t>
      </w:r>
      <w:proofErr w:type="spellEnd"/>
      <w:r w:rsidRPr="002C34F6">
        <w:rPr>
          <w:rFonts w:ascii="Times New Roman" w:hAnsi="Times New Roman" w:cs="Times New Roman"/>
          <w:sz w:val="20"/>
          <w:szCs w:val="20"/>
          <w:lang w:val="en-GB"/>
        </w:rPr>
        <w:t>, 2022)</w:t>
      </w:r>
    </w:p>
    <w:p w:rsidR="00D9035A" w:rsidRPr="002C34F6" w:rsidRDefault="00D9035A" w:rsidP="00D9035A">
      <w:pPr>
        <w:numPr>
          <w:ilvl w:val="0"/>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Superconducting Magnetic Energy Storage (SMES)</w:t>
      </w:r>
      <w:r w:rsidRPr="002C34F6">
        <w:rPr>
          <w:rFonts w:ascii="Times New Roman" w:hAnsi="Times New Roman" w:cs="Times New Roman"/>
          <w:sz w:val="20"/>
          <w:szCs w:val="20"/>
          <w:lang w:val="en-GB"/>
        </w:rPr>
        <w:t>:</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Description</w:t>
      </w:r>
      <w:r w:rsidRPr="002C34F6">
        <w:rPr>
          <w:rFonts w:ascii="Times New Roman" w:hAnsi="Times New Roman" w:cs="Times New Roman"/>
          <w:sz w:val="20"/>
          <w:szCs w:val="20"/>
          <w:lang w:val="en-GB"/>
        </w:rPr>
        <w:t>: Stores energy in a magnetic field generated by a superconducting coil. SMES systems provide very high efficiency and fast response times.</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Drawbacks</w:t>
      </w:r>
      <w:r w:rsidRPr="002C34F6">
        <w:rPr>
          <w:rFonts w:ascii="Times New Roman" w:hAnsi="Times New Roman" w:cs="Times New Roman"/>
          <w:sz w:val="20"/>
          <w:szCs w:val="20"/>
          <w:lang w:val="en-GB"/>
        </w:rPr>
        <w:t>: High costs and complexity.</w:t>
      </w:r>
    </w:p>
    <w:p w:rsidR="00D9035A" w:rsidRPr="002C34F6" w:rsidRDefault="00D9035A" w:rsidP="00D9035A">
      <w:pPr>
        <w:numPr>
          <w:ilvl w:val="1"/>
          <w:numId w:val="17"/>
        </w:numPr>
        <w:spacing w:before="80" w:after="80"/>
        <w:jc w:val="both"/>
        <w:rPr>
          <w:rFonts w:ascii="Times New Roman" w:hAnsi="Times New Roman" w:cs="Times New Roman"/>
          <w:sz w:val="20"/>
          <w:szCs w:val="20"/>
          <w:lang w:val="en-GB"/>
        </w:rPr>
      </w:pPr>
      <w:r w:rsidRPr="002C34F6">
        <w:rPr>
          <w:rFonts w:ascii="Times New Roman" w:hAnsi="Times New Roman" w:cs="Times New Roman"/>
          <w:bCs/>
          <w:sz w:val="20"/>
          <w:szCs w:val="20"/>
          <w:lang w:val="en-GB"/>
        </w:rPr>
        <w:t>References</w:t>
      </w:r>
      <w:r w:rsidRPr="002C34F6">
        <w:rPr>
          <w:rFonts w:ascii="Times New Roman" w:hAnsi="Times New Roman" w:cs="Times New Roman"/>
          <w:sz w:val="20"/>
          <w:szCs w:val="20"/>
          <w:lang w:val="en-GB"/>
        </w:rPr>
        <w:t>: (</w:t>
      </w:r>
      <w:proofErr w:type="spellStart"/>
      <w:r w:rsidRPr="002C34F6">
        <w:rPr>
          <w:rFonts w:ascii="Times New Roman" w:hAnsi="Times New Roman" w:cs="Times New Roman"/>
          <w:sz w:val="20"/>
          <w:szCs w:val="20"/>
          <w:lang w:val="en-GB"/>
        </w:rPr>
        <w:t>Rahmanta</w:t>
      </w:r>
      <w:proofErr w:type="spellEnd"/>
      <w:r w:rsidRPr="002C34F6">
        <w:rPr>
          <w:rFonts w:ascii="Times New Roman" w:hAnsi="Times New Roman" w:cs="Times New Roman"/>
          <w:sz w:val="20"/>
          <w:szCs w:val="20"/>
          <w:lang w:val="en-GB"/>
        </w:rPr>
        <w:t xml:space="preserve"> &amp; </w:t>
      </w:r>
      <w:proofErr w:type="spellStart"/>
      <w:r w:rsidRPr="002C34F6">
        <w:rPr>
          <w:rFonts w:ascii="Times New Roman" w:hAnsi="Times New Roman" w:cs="Times New Roman"/>
          <w:sz w:val="20"/>
          <w:szCs w:val="20"/>
          <w:lang w:val="en-GB"/>
        </w:rPr>
        <w:t>Aditama</w:t>
      </w:r>
      <w:proofErr w:type="spellEnd"/>
      <w:r w:rsidRPr="002C34F6">
        <w:rPr>
          <w:rFonts w:ascii="Times New Roman" w:hAnsi="Times New Roman" w:cs="Times New Roman"/>
          <w:sz w:val="20"/>
          <w:szCs w:val="20"/>
          <w:lang w:val="en-GB"/>
        </w:rPr>
        <w:t>, 2023)</w:t>
      </w:r>
    </w:p>
    <w:p w:rsidR="00D9035A" w:rsidRPr="00F9694A" w:rsidRDefault="00D9035A" w:rsidP="00D9035A">
      <w:pPr>
        <w:spacing w:before="80" w:after="80"/>
        <w:jc w:val="both"/>
        <w:rPr>
          <w:rFonts w:ascii="Times New Roman" w:hAnsi="Times New Roman" w:cs="Times New Roman"/>
          <w:sz w:val="20"/>
          <w:szCs w:val="20"/>
          <w:lang w:val="en-GB"/>
        </w:rPr>
      </w:pPr>
      <w:r w:rsidRPr="00D9035A">
        <w:rPr>
          <w:rFonts w:ascii="Times New Roman" w:hAnsi="Times New Roman" w:cs="Times New Roman"/>
          <w:sz w:val="20"/>
          <w:szCs w:val="20"/>
          <w:lang w:val="en-GB"/>
        </w:rPr>
        <w:lastRenderedPageBreak/>
        <w:t xml:space="preserve">While pumped hydro storage systems are highly efficient and suitable for large-scale energy storage, their implementation is challenging in urban and transmission network settings. Electrochemical storage systems, including batteries, offer flexibility and adaptability across various applications despite </w:t>
      </w:r>
      <w:r>
        <w:rPr>
          <w:rFonts w:ascii="Times New Roman" w:hAnsi="Times New Roman" w:cs="Times New Roman"/>
          <w:sz w:val="20"/>
          <w:szCs w:val="20"/>
          <w:lang w:val="en-GB"/>
        </w:rPr>
        <w:t>energy density and lifespan limitations</w:t>
      </w:r>
      <w:r w:rsidRPr="00D9035A">
        <w:rPr>
          <w:rFonts w:ascii="Times New Roman" w:hAnsi="Times New Roman" w:cs="Times New Roman"/>
          <w:sz w:val="20"/>
          <w:szCs w:val="20"/>
          <w:lang w:val="en-GB"/>
        </w:rPr>
        <w:t xml:space="preserve">. Other storage technologies, such as </w:t>
      </w:r>
      <w:proofErr w:type="spellStart"/>
      <w:r w:rsidRPr="00D9035A">
        <w:rPr>
          <w:rFonts w:ascii="Times New Roman" w:hAnsi="Times New Roman" w:cs="Times New Roman"/>
          <w:sz w:val="20"/>
          <w:szCs w:val="20"/>
          <w:lang w:val="en-GB"/>
        </w:rPr>
        <w:t>supercapacitors</w:t>
      </w:r>
      <w:proofErr w:type="spellEnd"/>
      <w:r w:rsidRPr="00D9035A">
        <w:rPr>
          <w:rFonts w:ascii="Times New Roman" w:hAnsi="Times New Roman" w:cs="Times New Roman"/>
          <w:sz w:val="20"/>
          <w:szCs w:val="20"/>
          <w:lang w:val="en-GB"/>
        </w:rPr>
        <w:t>, flywheels, and SMES, provide additional options for specific needs, balancing power density, efficiency, and application complexity.</w:t>
      </w:r>
    </w:p>
    <w:p w:rsidR="00FF5130" w:rsidRPr="009C5A47" w:rsidRDefault="009C5A47" w:rsidP="00D9035A">
      <w:pPr>
        <w:spacing w:before="80" w:after="80"/>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Table 1: </w:t>
      </w:r>
      <w:r w:rsidR="00FF5130" w:rsidRPr="009C5A47">
        <w:rPr>
          <w:rFonts w:ascii="Times New Roman" w:hAnsi="Times New Roman" w:cs="Times New Roman"/>
          <w:bCs/>
          <w:sz w:val="20"/>
          <w:szCs w:val="20"/>
          <w:lang w:val="en-GB"/>
        </w:rPr>
        <w:t>Examples and Locations of Various Energy Storage Systems</w:t>
      </w:r>
    </w:p>
    <w:tbl>
      <w:tblPr>
        <w:tblStyle w:val="TableGridLight"/>
        <w:tblW w:w="0" w:type="auto"/>
        <w:tblLook w:val="04A0" w:firstRow="1" w:lastRow="0" w:firstColumn="1" w:lastColumn="0" w:noHBand="0" w:noVBand="1"/>
      </w:tblPr>
      <w:tblGrid>
        <w:gridCol w:w="2122"/>
        <w:gridCol w:w="2255"/>
        <w:gridCol w:w="1447"/>
        <w:gridCol w:w="4246"/>
      </w:tblGrid>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b/>
                <w:bCs/>
                <w:sz w:val="16"/>
                <w:szCs w:val="16"/>
                <w:lang w:val="en-GB"/>
              </w:rPr>
            </w:pPr>
            <w:r w:rsidRPr="00F9694A">
              <w:rPr>
                <w:rFonts w:ascii="Times New Roman" w:hAnsi="Times New Roman" w:cs="Times New Roman"/>
                <w:b/>
                <w:bCs/>
                <w:sz w:val="16"/>
                <w:szCs w:val="16"/>
                <w:lang w:val="en-GB"/>
              </w:rPr>
              <w:t>Type of Storage System</w:t>
            </w:r>
          </w:p>
        </w:tc>
        <w:tc>
          <w:tcPr>
            <w:tcW w:w="2255" w:type="dxa"/>
            <w:hideMark/>
          </w:tcPr>
          <w:p w:rsidR="00FF5130" w:rsidRPr="00F9694A" w:rsidRDefault="00FF5130" w:rsidP="00D9035A">
            <w:pPr>
              <w:spacing w:before="60" w:after="60" w:line="276" w:lineRule="auto"/>
              <w:jc w:val="both"/>
              <w:rPr>
                <w:rFonts w:ascii="Times New Roman" w:hAnsi="Times New Roman" w:cs="Times New Roman"/>
                <w:b/>
                <w:bCs/>
                <w:sz w:val="16"/>
                <w:szCs w:val="16"/>
                <w:lang w:val="en-GB"/>
              </w:rPr>
            </w:pPr>
            <w:r w:rsidRPr="00F9694A">
              <w:rPr>
                <w:rFonts w:ascii="Times New Roman" w:hAnsi="Times New Roman" w:cs="Times New Roman"/>
                <w:b/>
                <w:bCs/>
                <w:sz w:val="16"/>
                <w:szCs w:val="16"/>
                <w:lang w:val="en-GB"/>
              </w:rPr>
              <w:t>Example</w:t>
            </w:r>
          </w:p>
        </w:tc>
        <w:tc>
          <w:tcPr>
            <w:tcW w:w="1447" w:type="dxa"/>
            <w:hideMark/>
          </w:tcPr>
          <w:p w:rsidR="00FF5130" w:rsidRPr="00F9694A" w:rsidRDefault="00FF5130" w:rsidP="00D9035A">
            <w:pPr>
              <w:spacing w:before="60" w:after="60" w:line="276" w:lineRule="auto"/>
              <w:jc w:val="both"/>
              <w:rPr>
                <w:rFonts w:ascii="Times New Roman" w:hAnsi="Times New Roman" w:cs="Times New Roman"/>
                <w:b/>
                <w:bCs/>
                <w:sz w:val="16"/>
                <w:szCs w:val="16"/>
                <w:lang w:val="en-GB"/>
              </w:rPr>
            </w:pPr>
            <w:r w:rsidRPr="00F9694A">
              <w:rPr>
                <w:rFonts w:ascii="Times New Roman" w:hAnsi="Times New Roman" w:cs="Times New Roman"/>
                <w:b/>
                <w:bCs/>
                <w:sz w:val="16"/>
                <w:szCs w:val="16"/>
                <w:lang w:val="en-GB"/>
              </w:rPr>
              <w:t>Location</w:t>
            </w:r>
          </w:p>
        </w:tc>
        <w:tc>
          <w:tcPr>
            <w:tcW w:w="4246" w:type="dxa"/>
            <w:hideMark/>
          </w:tcPr>
          <w:p w:rsidR="00FF5130" w:rsidRPr="00F9694A" w:rsidRDefault="00FF5130" w:rsidP="00D9035A">
            <w:pPr>
              <w:spacing w:before="60" w:after="60" w:line="276" w:lineRule="auto"/>
              <w:jc w:val="both"/>
              <w:rPr>
                <w:rFonts w:ascii="Times New Roman" w:hAnsi="Times New Roman" w:cs="Times New Roman"/>
                <w:b/>
                <w:bCs/>
                <w:sz w:val="16"/>
                <w:szCs w:val="16"/>
                <w:lang w:val="en-GB"/>
              </w:rPr>
            </w:pPr>
            <w:r w:rsidRPr="00F9694A">
              <w:rPr>
                <w:rFonts w:ascii="Times New Roman" w:hAnsi="Times New Roman" w:cs="Times New Roman"/>
                <w:b/>
                <w:bCs/>
                <w:sz w:val="16"/>
                <w:szCs w:val="16"/>
                <w:lang w:val="en-GB"/>
              </w:rPr>
              <w:t>Description</w:t>
            </w:r>
          </w:p>
        </w:tc>
      </w:tr>
      <w:tr w:rsidR="00F9694A" w:rsidRPr="00F9694A" w:rsidTr="00400150">
        <w:trPr>
          <w:trHeight w:val="402"/>
        </w:trPr>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b/>
                <w:bCs/>
                <w:sz w:val="16"/>
                <w:szCs w:val="16"/>
                <w:lang w:val="en-GB"/>
              </w:rPr>
              <w:t>Pumped Hydro Storage</w:t>
            </w: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Bath County Pumped Storage Station</w:t>
            </w:r>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Virginia, USA</w:t>
            </w:r>
          </w:p>
        </w:tc>
        <w:tc>
          <w:tcPr>
            <w:tcW w:w="4246" w:type="dxa"/>
            <w:hideMark/>
          </w:tcPr>
          <w:p w:rsidR="00FF5130" w:rsidRPr="00F9694A" w:rsidRDefault="00A8241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It uses</w:t>
            </w:r>
            <w:r w:rsidR="00FF5130" w:rsidRPr="00F9694A">
              <w:rPr>
                <w:rFonts w:ascii="Times New Roman" w:hAnsi="Times New Roman" w:cs="Times New Roman"/>
                <w:sz w:val="16"/>
                <w:szCs w:val="16"/>
                <w:lang w:val="en-GB"/>
              </w:rPr>
              <w:t xml:space="preserve"> two reservoirs at different elevations to store and generate energy.</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proofErr w:type="spellStart"/>
            <w:r w:rsidRPr="00F9694A">
              <w:rPr>
                <w:rFonts w:ascii="Times New Roman" w:hAnsi="Times New Roman" w:cs="Times New Roman"/>
                <w:sz w:val="16"/>
                <w:szCs w:val="16"/>
                <w:lang w:val="en-GB"/>
              </w:rPr>
              <w:t>Dinorwig</w:t>
            </w:r>
            <w:proofErr w:type="spellEnd"/>
            <w:r w:rsidRPr="00F9694A">
              <w:rPr>
                <w:rFonts w:ascii="Times New Roman" w:hAnsi="Times New Roman" w:cs="Times New Roman"/>
                <w:sz w:val="16"/>
                <w:szCs w:val="16"/>
                <w:lang w:val="en-GB"/>
              </w:rPr>
              <w:t xml:space="preserve"> Power Station</w:t>
            </w:r>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Wales, UK</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Provides rapid response to energy demands by releasing water from a high reservoir to a lower one.</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b/>
                <w:bCs/>
                <w:sz w:val="16"/>
                <w:szCs w:val="16"/>
                <w:lang w:val="en-GB"/>
              </w:rPr>
              <w:t>Electrochemical Storage (Batteries)</w:t>
            </w: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 xml:space="preserve">Tesla </w:t>
            </w:r>
            <w:proofErr w:type="spellStart"/>
            <w:r w:rsidRPr="00F9694A">
              <w:rPr>
                <w:rFonts w:ascii="Times New Roman" w:hAnsi="Times New Roman" w:cs="Times New Roman"/>
                <w:sz w:val="16"/>
                <w:szCs w:val="16"/>
                <w:lang w:val="en-GB"/>
              </w:rPr>
              <w:t>Powerwall</w:t>
            </w:r>
            <w:proofErr w:type="spellEnd"/>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Residential settings worldwide</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Lithium-ion batteries for home energy storage, supporting solar power systems.</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proofErr w:type="spellStart"/>
            <w:r w:rsidRPr="00F9694A">
              <w:rPr>
                <w:rFonts w:ascii="Times New Roman" w:hAnsi="Times New Roman" w:cs="Times New Roman"/>
                <w:sz w:val="16"/>
                <w:szCs w:val="16"/>
                <w:lang w:val="en-GB"/>
              </w:rPr>
              <w:t>Hornsdale</w:t>
            </w:r>
            <w:proofErr w:type="spellEnd"/>
            <w:r w:rsidRPr="00F9694A">
              <w:rPr>
                <w:rFonts w:ascii="Times New Roman" w:hAnsi="Times New Roman" w:cs="Times New Roman"/>
                <w:sz w:val="16"/>
                <w:szCs w:val="16"/>
                <w:lang w:val="en-GB"/>
              </w:rPr>
              <w:t xml:space="preserve"> Power Reserve</w:t>
            </w:r>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South Australia, Australia</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 xml:space="preserve">Large-scale lithium-ion battery installation </w:t>
            </w:r>
            <w:r w:rsidR="00A82410" w:rsidRPr="00F9694A">
              <w:rPr>
                <w:rFonts w:ascii="Times New Roman" w:hAnsi="Times New Roman" w:cs="Times New Roman"/>
                <w:sz w:val="16"/>
                <w:szCs w:val="16"/>
                <w:lang w:val="en-GB"/>
              </w:rPr>
              <w:t>provides</w:t>
            </w:r>
            <w:r w:rsidRPr="00F9694A">
              <w:rPr>
                <w:rFonts w:ascii="Times New Roman" w:hAnsi="Times New Roman" w:cs="Times New Roman"/>
                <w:sz w:val="16"/>
                <w:szCs w:val="16"/>
                <w:lang w:val="en-GB"/>
              </w:rPr>
              <w:t xml:space="preserve"> grid stability and storage for renewable energy.</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b/>
                <w:bCs/>
                <w:sz w:val="16"/>
                <w:szCs w:val="16"/>
                <w:lang w:val="en-GB"/>
              </w:rPr>
              <w:t>Flow Batteries</w:t>
            </w: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Vanadium Redox Flow Battery</w:t>
            </w:r>
          </w:p>
        </w:tc>
        <w:tc>
          <w:tcPr>
            <w:tcW w:w="1447" w:type="dxa"/>
            <w:hideMark/>
          </w:tcPr>
          <w:p w:rsidR="00FF5130" w:rsidRPr="00F9694A" w:rsidRDefault="00400150" w:rsidP="00400150">
            <w:pPr>
              <w:spacing w:before="60" w:after="60" w:line="276" w:lineRule="auto"/>
              <w:jc w:val="both"/>
              <w:rPr>
                <w:rFonts w:ascii="Times New Roman" w:hAnsi="Times New Roman" w:cs="Times New Roman"/>
                <w:sz w:val="16"/>
                <w:szCs w:val="16"/>
                <w:lang w:val="en-GB"/>
              </w:rPr>
            </w:pPr>
            <w:r>
              <w:rPr>
                <w:rFonts w:ascii="Times New Roman" w:hAnsi="Times New Roman" w:cs="Times New Roman"/>
                <w:sz w:val="16"/>
                <w:szCs w:val="16"/>
                <w:lang w:val="en-GB"/>
              </w:rPr>
              <w:t>University of New South Wales, Aus.</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Stores energy through redox reactions in vanadium electrolyte solutions.</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proofErr w:type="spellStart"/>
            <w:r w:rsidRPr="00F9694A">
              <w:rPr>
                <w:rFonts w:ascii="Times New Roman" w:hAnsi="Times New Roman" w:cs="Times New Roman"/>
                <w:b/>
                <w:bCs/>
                <w:sz w:val="16"/>
                <w:szCs w:val="16"/>
                <w:lang w:val="en-GB"/>
              </w:rPr>
              <w:t>Supercapacitors</w:t>
            </w:r>
            <w:proofErr w:type="spellEnd"/>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 xml:space="preserve">Maxwell Technologies </w:t>
            </w:r>
            <w:proofErr w:type="spellStart"/>
            <w:r w:rsidRPr="00F9694A">
              <w:rPr>
                <w:rFonts w:ascii="Times New Roman" w:hAnsi="Times New Roman" w:cs="Times New Roman"/>
                <w:sz w:val="16"/>
                <w:szCs w:val="16"/>
                <w:lang w:val="en-GB"/>
              </w:rPr>
              <w:t>Supercapacitors</w:t>
            </w:r>
            <w:proofErr w:type="spellEnd"/>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Various industrial applications</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High power density storage for applications requiring rapid charge and discharge cycles.</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b/>
                <w:bCs/>
                <w:sz w:val="16"/>
                <w:szCs w:val="16"/>
                <w:lang w:val="en-GB"/>
              </w:rPr>
              <w:t>Flywheels</w:t>
            </w: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Beacon Power Flywheel Energy Storage</w:t>
            </w:r>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New York, USA</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 xml:space="preserve">Stores energy mechanically by spinning a rotor, providing </w:t>
            </w:r>
            <w:r w:rsidR="00A82410" w:rsidRPr="00F9694A">
              <w:rPr>
                <w:rFonts w:ascii="Times New Roman" w:hAnsi="Times New Roman" w:cs="Times New Roman"/>
                <w:sz w:val="16"/>
                <w:szCs w:val="16"/>
                <w:lang w:val="en-GB"/>
              </w:rPr>
              <w:t>high efficiency</w:t>
            </w:r>
            <w:r w:rsidRPr="00F9694A">
              <w:rPr>
                <w:rFonts w:ascii="Times New Roman" w:hAnsi="Times New Roman" w:cs="Times New Roman"/>
                <w:sz w:val="16"/>
                <w:szCs w:val="16"/>
                <w:lang w:val="en-GB"/>
              </w:rPr>
              <w:t xml:space="preserve"> and rapid response.</w:t>
            </w:r>
          </w:p>
        </w:tc>
      </w:tr>
      <w:tr w:rsidR="00F9694A" w:rsidRPr="00F9694A" w:rsidTr="00400150">
        <w:tc>
          <w:tcPr>
            <w:tcW w:w="2122"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b/>
                <w:bCs/>
                <w:sz w:val="16"/>
                <w:szCs w:val="16"/>
                <w:lang w:val="en-GB"/>
              </w:rPr>
              <w:t>Superconducting Magnetic Energy Storage (SMES)</w:t>
            </w:r>
          </w:p>
        </w:tc>
        <w:tc>
          <w:tcPr>
            <w:tcW w:w="2255"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American Superconductor SMES Systems</w:t>
            </w:r>
          </w:p>
        </w:tc>
        <w:tc>
          <w:tcPr>
            <w:tcW w:w="1447"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Various research facilities</w:t>
            </w:r>
          </w:p>
        </w:tc>
        <w:tc>
          <w:tcPr>
            <w:tcW w:w="4246" w:type="dxa"/>
            <w:hideMark/>
          </w:tcPr>
          <w:p w:rsidR="00FF5130" w:rsidRPr="00F9694A" w:rsidRDefault="00FF5130" w:rsidP="00D9035A">
            <w:pPr>
              <w:spacing w:before="60" w:after="60" w:line="276" w:lineRule="auto"/>
              <w:jc w:val="both"/>
              <w:rPr>
                <w:rFonts w:ascii="Times New Roman" w:hAnsi="Times New Roman" w:cs="Times New Roman"/>
                <w:sz w:val="16"/>
                <w:szCs w:val="16"/>
                <w:lang w:val="en-GB"/>
              </w:rPr>
            </w:pPr>
            <w:r w:rsidRPr="00F9694A">
              <w:rPr>
                <w:rFonts w:ascii="Times New Roman" w:hAnsi="Times New Roman" w:cs="Times New Roman"/>
                <w:sz w:val="16"/>
                <w:szCs w:val="16"/>
                <w:lang w:val="en-GB"/>
              </w:rPr>
              <w:t>Stores energy in a magnetic field with superconducting coils, offering high efficiency and fast response times.</w:t>
            </w:r>
          </w:p>
        </w:tc>
      </w:tr>
    </w:tbl>
    <w:p w:rsidR="00FF5130" w:rsidRPr="00F9694A" w:rsidRDefault="00FF5130" w:rsidP="00D9035A">
      <w:pPr>
        <w:spacing w:before="80" w:after="80"/>
        <w:jc w:val="both"/>
        <w:rPr>
          <w:rFonts w:ascii="Times New Roman" w:hAnsi="Times New Roman" w:cs="Times New Roman"/>
          <w:sz w:val="20"/>
          <w:szCs w:val="20"/>
          <w:lang w:val="en-GB"/>
        </w:rPr>
      </w:pPr>
    </w:p>
    <w:p w:rsidR="00FF5130" w:rsidRPr="00F9694A" w:rsidRDefault="00FF5130" w:rsidP="00D9035A">
      <w:pPr>
        <w:spacing w:before="80" w:after="80"/>
        <w:jc w:val="both"/>
        <w:rPr>
          <w:rFonts w:ascii="Times New Roman" w:hAnsi="Times New Roman" w:cs="Times New Roman"/>
          <w:sz w:val="20"/>
          <w:szCs w:val="20"/>
        </w:rPr>
      </w:pPr>
      <w:r w:rsidRPr="00F9694A">
        <w:rPr>
          <w:rFonts w:ascii="Times New Roman" w:hAnsi="Times New Roman" w:cs="Times New Roman"/>
          <w:b/>
          <w:sz w:val="20"/>
          <w:szCs w:val="20"/>
        </w:rPr>
        <w:t>4.1.1. Introduction</w:t>
      </w:r>
      <w:r w:rsidRPr="00F9694A">
        <w:rPr>
          <w:rFonts w:ascii="Times New Roman" w:hAnsi="Times New Roman" w:cs="Times New Roman"/>
          <w:sz w:val="20"/>
          <w:szCs w:val="20"/>
        </w:rPr>
        <w:t xml:space="preserve"> </w:t>
      </w:r>
    </w:p>
    <w:p w:rsidR="00FF5130" w:rsidRPr="00F9694A" w:rsidRDefault="00FF5130"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 xml:space="preserve">In order to properly comprehend and appreciate the complexity and depth of the subject matter, it is crucial to establish a solid foundation through an introductory phase. Therefore, this section serves as the gateway to the subsequent discussions and analysis, providing a comprehensive overview of the topic while setting the stage for the forthcoming exploration. By delving into the fundamental principles, key concepts, and overarching themes, we aim to lay the groundwork for a thorough and informed exploration of the subject matter. As such, the introduction </w:t>
      </w:r>
      <w:r w:rsidR="00040697" w:rsidRPr="00F9694A">
        <w:rPr>
          <w:rFonts w:ascii="Times New Roman" w:hAnsi="Times New Roman" w:cs="Times New Roman"/>
          <w:sz w:val="20"/>
          <w:szCs w:val="20"/>
        </w:rPr>
        <w:t>is pivotal</w:t>
      </w:r>
      <w:r w:rsidRPr="00F9694A">
        <w:rPr>
          <w:rFonts w:ascii="Times New Roman" w:hAnsi="Times New Roman" w:cs="Times New Roman"/>
          <w:sz w:val="20"/>
          <w:szCs w:val="20"/>
        </w:rPr>
        <w:t xml:space="preserve"> in orienting and engaging the reader, ensuring a comprehensive understanding and fostering a sense of anticipation for what lies ahead.</w:t>
      </w:r>
    </w:p>
    <w:p w:rsidR="004953B9" w:rsidRPr="00F9694A" w:rsidRDefault="008043C5" w:rsidP="00D9035A">
      <w:p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4.1.2. Energy Storage Technologies</w:t>
      </w:r>
    </w:p>
    <w:p w:rsidR="004953B9" w:rsidRPr="00F9694A" w:rsidRDefault="008043C5"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 xml:space="preserve">A variety of technologies can be used for energy storage. In more recent years, the widespread interest in using energy storage for voltage control has </w:t>
      </w:r>
      <w:proofErr w:type="spellStart"/>
      <w:r w:rsidR="00040697" w:rsidRPr="00F9694A">
        <w:rPr>
          <w:rFonts w:ascii="Times New Roman" w:hAnsi="Times New Roman" w:cs="Times New Roman"/>
          <w:sz w:val="20"/>
          <w:szCs w:val="20"/>
        </w:rPr>
        <w:t>favoured</w:t>
      </w:r>
      <w:proofErr w:type="spellEnd"/>
      <w:r w:rsidRPr="00F9694A">
        <w:rPr>
          <w:rFonts w:ascii="Times New Roman" w:hAnsi="Times New Roman" w:cs="Times New Roman"/>
          <w:sz w:val="20"/>
          <w:szCs w:val="20"/>
        </w:rPr>
        <w:t xml:space="preserve"> technologies that can </w:t>
      </w:r>
      <w:r w:rsidRPr="00F9694A">
        <w:rPr>
          <w:rFonts w:ascii="Times New Roman" w:hAnsi="Times New Roman" w:cs="Times New Roman"/>
          <w:sz w:val="20"/>
          <w:szCs w:val="20"/>
        </w:rPr>
        <w:t>deliver power almost instantly, like super-capacitors and some types of batteries</w:t>
      </w:r>
      <w:r w:rsidRPr="00F9694A">
        <w:rPr>
          <w:rFonts w:ascii="Times New Roman" w:hAnsi="Times New Roman" w:cs="Times New Roman"/>
          <w:sz w:val="20"/>
          <w:szCs w:val="20"/>
        </w:rPr>
        <w:t xml:space="preserve"> and those that can deliver a medium or small amount of power fast also in response to frequent, dynamic changes of power, like ultra-capacitors, some types of super-capacito</w:t>
      </w:r>
      <w:r w:rsidRPr="00F9694A">
        <w:rPr>
          <w:rFonts w:ascii="Times New Roman" w:hAnsi="Times New Roman" w:cs="Times New Roman"/>
          <w:sz w:val="20"/>
          <w:szCs w:val="20"/>
        </w:rPr>
        <w:t xml:space="preserve">rs, lithium-ion batteries (LIB), and lead-acid batteries. Technologies that can provide </w:t>
      </w:r>
      <w:r w:rsidRPr="00F9694A">
        <w:rPr>
          <w:rFonts w:ascii="Times New Roman" w:hAnsi="Times New Roman" w:cs="Times New Roman"/>
          <w:sz w:val="20"/>
          <w:szCs w:val="20"/>
        </w:rPr>
        <w:t xml:space="preserve">low or medium </w:t>
      </w:r>
      <w:r w:rsidRPr="00F9694A">
        <w:rPr>
          <w:rFonts w:ascii="Times New Roman" w:hAnsi="Times New Roman" w:cs="Times New Roman"/>
          <w:sz w:val="20"/>
          <w:szCs w:val="20"/>
        </w:rPr>
        <w:t xml:space="preserve">power over a long period or </w:t>
      </w:r>
      <w:r w:rsidR="00400150">
        <w:rPr>
          <w:rFonts w:ascii="Times New Roman" w:hAnsi="Times New Roman" w:cs="Times New Roman"/>
          <w:sz w:val="20"/>
          <w:szCs w:val="20"/>
        </w:rPr>
        <w:t>an excellent</w:t>
      </w:r>
      <w:r w:rsidRPr="00F9694A">
        <w:rPr>
          <w:rFonts w:ascii="Times New Roman" w:hAnsi="Times New Roman" w:cs="Times New Roman"/>
          <w:sz w:val="20"/>
          <w:szCs w:val="20"/>
        </w:rPr>
        <w:t xml:space="preserve"> energy storage capacity</w:t>
      </w:r>
      <w:r w:rsidR="00040697" w:rsidRPr="00F9694A">
        <w:rPr>
          <w:rFonts w:ascii="Times New Roman" w:hAnsi="Times New Roman" w:cs="Times New Roman"/>
          <w:sz w:val="20"/>
          <w:szCs w:val="20"/>
        </w:rPr>
        <w:t xml:space="preserve"> in response to rare, slow </w:t>
      </w:r>
      <w:r w:rsidR="00D9035A">
        <w:rPr>
          <w:rFonts w:ascii="Times New Roman" w:hAnsi="Times New Roman" w:cs="Times New Roman"/>
          <w:sz w:val="20"/>
          <w:szCs w:val="20"/>
        </w:rPr>
        <w:t>power changes</w:t>
      </w:r>
      <w:r w:rsidRPr="00F9694A">
        <w:rPr>
          <w:rFonts w:ascii="Times New Roman" w:hAnsi="Times New Roman" w:cs="Times New Roman"/>
          <w:sz w:val="20"/>
          <w:szCs w:val="20"/>
        </w:rPr>
        <w:t xml:space="preserve"> are not best suited for vol</w:t>
      </w:r>
      <w:r w:rsidRPr="00F9694A">
        <w:rPr>
          <w:rFonts w:ascii="Times New Roman" w:hAnsi="Times New Roman" w:cs="Times New Roman"/>
          <w:sz w:val="20"/>
          <w:szCs w:val="20"/>
        </w:rPr>
        <w:t>tage control. However</w:t>
      </w:r>
      <w:r w:rsidR="00040697" w:rsidRPr="00F9694A">
        <w:rPr>
          <w:rFonts w:ascii="Times New Roman" w:hAnsi="Times New Roman" w:cs="Times New Roman"/>
          <w:sz w:val="20"/>
          <w:szCs w:val="20"/>
        </w:rPr>
        <w:t>, other technologies can be used to improve the farm's overall economic performance apart from plant yields</w:t>
      </w:r>
      <w:r w:rsidRPr="00F9694A">
        <w:rPr>
          <w:rFonts w:ascii="Times New Roman" w:hAnsi="Times New Roman" w:cs="Times New Roman"/>
          <w:sz w:val="20"/>
          <w:szCs w:val="20"/>
        </w:rPr>
        <w:t>. This research is motivated by the fact that energy storage systems are an effective solution to some of the l</w:t>
      </w:r>
      <w:r w:rsidRPr="00F9694A">
        <w:rPr>
          <w:rFonts w:ascii="Times New Roman" w:hAnsi="Times New Roman" w:cs="Times New Roman"/>
          <w:sz w:val="20"/>
          <w:szCs w:val="20"/>
        </w:rPr>
        <w:t>imitations that large quantities of intermittent wind power generation may have on the electricity transmission network, including voltage stability, frequency response, and system protection.</w:t>
      </w:r>
    </w:p>
    <w:p w:rsidR="004953B9" w:rsidRPr="00F9694A" w:rsidRDefault="008043C5" w:rsidP="00D9035A">
      <w:pPr>
        <w:pStyle w:val="Heading3"/>
        <w:spacing w:before="80" w:after="80"/>
        <w:jc w:val="both"/>
        <w:rPr>
          <w:rFonts w:ascii="Times New Roman" w:hAnsi="Times New Roman" w:cs="Times New Roman"/>
          <w:color w:val="auto"/>
          <w:sz w:val="20"/>
          <w:szCs w:val="20"/>
        </w:rPr>
      </w:pPr>
      <w:r w:rsidRPr="00F9694A">
        <w:rPr>
          <w:rFonts w:ascii="Times New Roman" w:hAnsi="Times New Roman" w:cs="Times New Roman"/>
          <w:color w:val="auto"/>
          <w:sz w:val="20"/>
          <w:szCs w:val="20"/>
        </w:rPr>
        <w:t>4.2. Key Characteristics and Considerations</w:t>
      </w:r>
    </w:p>
    <w:p w:rsidR="004953B9" w:rsidRPr="00F9694A" w:rsidRDefault="008043C5"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Characteristics of energy storage s</w:t>
      </w:r>
      <w:r w:rsidRPr="00F9694A">
        <w:rPr>
          <w:rFonts w:ascii="Times New Roman" w:hAnsi="Times New Roman" w:cs="Times New Roman"/>
          <w:sz w:val="20"/>
          <w:szCs w:val="20"/>
        </w:rPr>
        <w:t xml:space="preserve">ystem: acceptable response time for the frequency of power </w:t>
      </w:r>
      <w:r w:rsidR="00040697" w:rsidRPr="00F9694A">
        <w:rPr>
          <w:rFonts w:ascii="Times New Roman" w:hAnsi="Times New Roman" w:cs="Times New Roman"/>
          <w:sz w:val="20"/>
          <w:szCs w:val="20"/>
        </w:rPr>
        <w:t>electronics-based</w:t>
      </w:r>
      <w:r w:rsidRPr="00F9694A">
        <w:rPr>
          <w:rFonts w:ascii="Times New Roman" w:hAnsi="Times New Roman" w:cs="Times New Roman"/>
          <w:sz w:val="20"/>
          <w:szCs w:val="20"/>
        </w:rPr>
        <w:t xml:space="preserve"> energy storage, usable capacity for voltage support, and energy storage versus real and reactive power generation capacity. ESS consideration subtopics may be used </w:t>
      </w:r>
      <w:r w:rsidR="00040697" w:rsidRPr="00F9694A">
        <w:rPr>
          <w:rFonts w:ascii="Times New Roman" w:hAnsi="Times New Roman" w:cs="Times New Roman"/>
          <w:sz w:val="20"/>
          <w:szCs w:val="20"/>
        </w:rPr>
        <w:t xml:space="preserve">to consider the financial viability of an ESS integration and focus on various monetary costs, such as </w:t>
      </w:r>
      <w:r w:rsidR="00040697" w:rsidRPr="00F9694A">
        <w:rPr>
          <w:rFonts w:ascii="Times New Roman" w:hAnsi="Times New Roman" w:cs="Times New Roman"/>
          <w:sz w:val="20"/>
          <w:szCs w:val="20"/>
        </w:rPr>
        <w:lastRenderedPageBreak/>
        <w:t>the cost of reactive generation and</w:t>
      </w:r>
      <w:r w:rsidRPr="00F9694A">
        <w:rPr>
          <w:rFonts w:ascii="Times New Roman" w:hAnsi="Times New Roman" w:cs="Times New Roman"/>
          <w:sz w:val="20"/>
          <w:szCs w:val="20"/>
        </w:rPr>
        <w:t xml:space="preserve"> the cost of implementing an ESS. Size of the energy storage system with consideration for each penetration level of </w:t>
      </w:r>
      <w:r w:rsidRPr="00F9694A">
        <w:rPr>
          <w:rFonts w:ascii="Times New Roman" w:hAnsi="Times New Roman" w:cs="Times New Roman"/>
          <w:sz w:val="20"/>
          <w:szCs w:val="20"/>
        </w:rPr>
        <w:t xml:space="preserve">wind power: </w:t>
      </w:r>
      <w:r w:rsidR="00040697" w:rsidRPr="00F9694A">
        <w:rPr>
          <w:rFonts w:ascii="Times New Roman" w:hAnsi="Times New Roman" w:cs="Times New Roman"/>
          <w:sz w:val="20"/>
          <w:szCs w:val="20"/>
        </w:rPr>
        <w:t>How does the level of wind power affect the ESS size/power ratio?</w:t>
      </w:r>
      <w:r w:rsidRPr="00F9694A">
        <w:rPr>
          <w:rFonts w:ascii="Times New Roman" w:hAnsi="Times New Roman" w:cs="Times New Roman"/>
          <w:sz w:val="20"/>
          <w:szCs w:val="20"/>
        </w:rPr>
        <w:t xml:space="preserve"> The section will </w:t>
      </w:r>
      <w:r w:rsidR="00040697" w:rsidRPr="00F9694A">
        <w:rPr>
          <w:rFonts w:ascii="Times New Roman" w:hAnsi="Times New Roman" w:cs="Times New Roman"/>
          <w:sz w:val="20"/>
          <w:szCs w:val="20"/>
        </w:rPr>
        <w:t>justify</w:t>
      </w:r>
      <w:r w:rsidRPr="00F9694A">
        <w:rPr>
          <w:rFonts w:ascii="Times New Roman" w:hAnsi="Times New Roman" w:cs="Times New Roman"/>
          <w:sz w:val="20"/>
          <w:szCs w:val="20"/>
        </w:rPr>
        <w:t xml:space="preserve"> how the considered constituents are relevant to the primary idea. Additionally, this section will conclude with how such additions will </w:t>
      </w:r>
      <w:r w:rsidRPr="00F9694A">
        <w:rPr>
          <w:rFonts w:ascii="Times New Roman" w:hAnsi="Times New Roman" w:cs="Times New Roman"/>
          <w:sz w:val="20"/>
          <w:szCs w:val="20"/>
        </w:rPr>
        <w:t>be beneficial.</w:t>
      </w:r>
    </w:p>
    <w:p w:rsidR="004953B9" w:rsidRPr="00F9694A" w:rsidRDefault="008043C5" w:rsidP="00D9035A">
      <w:pPr>
        <w:spacing w:before="80" w:after="80"/>
        <w:jc w:val="both"/>
        <w:rPr>
          <w:rFonts w:ascii="Times New Roman" w:hAnsi="Times New Roman" w:cs="Times New Roman"/>
          <w:sz w:val="20"/>
          <w:szCs w:val="20"/>
        </w:rPr>
      </w:pPr>
      <w:r w:rsidRPr="00F9694A">
        <w:rPr>
          <w:rFonts w:ascii="Times New Roman" w:hAnsi="Times New Roman" w:cs="Times New Roman"/>
          <w:sz w:val="20"/>
          <w:szCs w:val="20"/>
        </w:rPr>
        <w:t xml:space="preserve">This is </w:t>
      </w:r>
      <w:r w:rsidR="00040697" w:rsidRPr="00F9694A">
        <w:rPr>
          <w:rFonts w:ascii="Times New Roman" w:hAnsi="Times New Roman" w:cs="Times New Roman"/>
          <w:sz w:val="20"/>
          <w:szCs w:val="20"/>
        </w:rPr>
        <w:t>part of the paper where the proposed solution is specified,</w:t>
      </w:r>
      <w:r w:rsidRPr="00F9694A">
        <w:rPr>
          <w:rFonts w:ascii="Times New Roman" w:hAnsi="Times New Roman" w:cs="Times New Roman"/>
          <w:sz w:val="20"/>
          <w:szCs w:val="20"/>
        </w:rPr>
        <w:t xml:space="preserve"> and justifications are given. This is essentially where it is justified how the proposed solution will provide </w:t>
      </w:r>
      <w:r w:rsidR="00040697" w:rsidRPr="00F9694A">
        <w:rPr>
          <w:rFonts w:ascii="Times New Roman" w:hAnsi="Times New Roman" w:cs="Times New Roman"/>
          <w:sz w:val="20"/>
          <w:szCs w:val="20"/>
        </w:rPr>
        <w:t>valuable attributes</w:t>
      </w:r>
      <w:r w:rsidRPr="00F9694A">
        <w:rPr>
          <w:rFonts w:ascii="Times New Roman" w:hAnsi="Times New Roman" w:cs="Times New Roman"/>
          <w:sz w:val="20"/>
          <w:szCs w:val="20"/>
        </w:rPr>
        <w:t xml:space="preserve"> to the end goal. </w:t>
      </w:r>
      <w:r w:rsidR="00040697" w:rsidRPr="00F9694A">
        <w:rPr>
          <w:rFonts w:ascii="Times New Roman" w:hAnsi="Times New Roman" w:cs="Times New Roman"/>
          <w:sz w:val="20"/>
          <w:szCs w:val="20"/>
        </w:rPr>
        <w:t>The focus</w:t>
      </w:r>
      <w:r w:rsidRPr="00F9694A">
        <w:rPr>
          <w:rFonts w:ascii="Times New Roman" w:hAnsi="Times New Roman" w:cs="Times New Roman"/>
          <w:sz w:val="20"/>
          <w:szCs w:val="20"/>
        </w:rPr>
        <w:t xml:space="preserve"> is on the</w:t>
      </w:r>
      <w:r w:rsidRPr="00F9694A">
        <w:rPr>
          <w:rFonts w:ascii="Times New Roman" w:hAnsi="Times New Roman" w:cs="Times New Roman"/>
          <w:sz w:val="20"/>
          <w:szCs w:val="20"/>
        </w:rPr>
        <w:t xml:space="preserve"> </w:t>
      </w:r>
      <w:r w:rsidR="00F9694A" w:rsidRPr="00F9694A">
        <w:rPr>
          <w:rFonts w:ascii="Times New Roman" w:hAnsi="Times New Roman" w:cs="Times New Roman"/>
          <w:sz w:val="20"/>
          <w:szCs w:val="20"/>
        </w:rPr>
        <w:t xml:space="preserve">key characteristics of an energy storage system that can contribute to </w:t>
      </w:r>
      <w:r w:rsidRPr="00F9694A">
        <w:rPr>
          <w:rFonts w:ascii="Times New Roman" w:hAnsi="Times New Roman" w:cs="Times New Roman"/>
          <w:sz w:val="20"/>
          <w:szCs w:val="20"/>
        </w:rPr>
        <w:t xml:space="preserve">voltage stability. This may include subtopics such as considerations for </w:t>
      </w:r>
      <w:r w:rsidR="00040697" w:rsidRPr="00F9694A">
        <w:rPr>
          <w:rFonts w:ascii="Times New Roman" w:hAnsi="Times New Roman" w:cs="Times New Roman"/>
          <w:sz w:val="20"/>
          <w:szCs w:val="20"/>
        </w:rPr>
        <w:t xml:space="preserve">the </w:t>
      </w:r>
      <w:r w:rsidRPr="00F9694A">
        <w:rPr>
          <w:rFonts w:ascii="Times New Roman" w:hAnsi="Times New Roman" w:cs="Times New Roman"/>
          <w:sz w:val="20"/>
          <w:szCs w:val="20"/>
        </w:rPr>
        <w:t>response time of the frequency regulation of an ESS, the storage capacity needed for effec</w:t>
      </w:r>
      <w:r w:rsidRPr="00F9694A">
        <w:rPr>
          <w:rFonts w:ascii="Times New Roman" w:hAnsi="Times New Roman" w:cs="Times New Roman"/>
          <w:sz w:val="20"/>
          <w:szCs w:val="20"/>
        </w:rPr>
        <w:t xml:space="preserve">tive voltage control, </w:t>
      </w:r>
      <w:r w:rsidR="00040697" w:rsidRPr="00F9694A">
        <w:rPr>
          <w:rFonts w:ascii="Times New Roman" w:hAnsi="Times New Roman" w:cs="Times New Roman"/>
          <w:sz w:val="20"/>
          <w:szCs w:val="20"/>
        </w:rPr>
        <w:t xml:space="preserve">the </w:t>
      </w:r>
      <w:r w:rsidRPr="00F9694A">
        <w:rPr>
          <w:rFonts w:ascii="Times New Roman" w:hAnsi="Times New Roman" w:cs="Times New Roman"/>
          <w:sz w:val="20"/>
          <w:szCs w:val="20"/>
        </w:rPr>
        <w:t xml:space="preserve">ideal storage type for high energy content vs reactive power output, </w:t>
      </w:r>
      <w:r w:rsidR="00040697" w:rsidRPr="00F9694A">
        <w:rPr>
          <w:rFonts w:ascii="Times New Roman" w:hAnsi="Times New Roman" w:cs="Times New Roman"/>
          <w:sz w:val="20"/>
          <w:szCs w:val="20"/>
        </w:rPr>
        <w:t xml:space="preserve">the </w:t>
      </w:r>
      <w:r w:rsidRPr="00F9694A">
        <w:rPr>
          <w:rFonts w:ascii="Times New Roman" w:hAnsi="Times New Roman" w:cs="Times New Roman"/>
          <w:sz w:val="20"/>
          <w:szCs w:val="20"/>
        </w:rPr>
        <w:t>conversion efficiency of ESS in providing voltage support, considering the impact of the level of wind generation in the substation on the required size and power of</w:t>
      </w:r>
      <w:r w:rsidRPr="00F9694A">
        <w:rPr>
          <w:rFonts w:ascii="Times New Roman" w:hAnsi="Times New Roman" w:cs="Times New Roman"/>
          <w:sz w:val="20"/>
          <w:szCs w:val="20"/>
        </w:rPr>
        <w:t xml:space="preserve"> the ESS.</w:t>
      </w:r>
    </w:p>
    <w:p w:rsidR="00040697" w:rsidRPr="00040697" w:rsidRDefault="00040697" w:rsidP="00D9035A">
      <w:pPr>
        <w:spacing w:before="80" w:after="80"/>
        <w:outlineLvl w:val="2"/>
        <w:rPr>
          <w:rFonts w:ascii="Times New Roman" w:eastAsia="Times New Roman" w:hAnsi="Times New Roman" w:cs="Times New Roman"/>
          <w:b/>
          <w:bCs/>
          <w:sz w:val="20"/>
          <w:szCs w:val="20"/>
          <w:lang w:val="en-GB" w:eastAsia="en-GB"/>
        </w:rPr>
      </w:pPr>
      <w:r w:rsidRPr="00040697">
        <w:rPr>
          <w:rFonts w:ascii="Times New Roman" w:eastAsia="Times New Roman" w:hAnsi="Times New Roman" w:cs="Times New Roman"/>
          <w:b/>
          <w:bCs/>
          <w:sz w:val="20"/>
          <w:szCs w:val="20"/>
          <w:lang w:val="en-GB" w:eastAsia="en-GB"/>
        </w:rPr>
        <w:t>5. Case Studies and Best Practices</w:t>
      </w:r>
    </w:p>
    <w:p w:rsidR="00040697" w:rsidRPr="00040697" w:rsidRDefault="00F9694A" w:rsidP="00D9035A">
      <w:pPr>
        <w:spacing w:before="80" w:after="80"/>
        <w:jc w:val="both"/>
        <w:outlineLvl w:val="3"/>
        <w:rPr>
          <w:rFonts w:ascii="Times New Roman" w:eastAsia="Times New Roman" w:hAnsi="Times New Roman" w:cs="Times New Roman"/>
          <w:b/>
          <w:bCs/>
          <w:sz w:val="20"/>
          <w:szCs w:val="20"/>
          <w:lang w:val="en-GB" w:eastAsia="en-GB"/>
        </w:rPr>
      </w:pPr>
      <w:r w:rsidRPr="00F9694A">
        <w:rPr>
          <w:rFonts w:ascii="Times New Roman" w:eastAsia="Times New Roman" w:hAnsi="Times New Roman" w:cs="Times New Roman"/>
          <w:b/>
          <w:bCs/>
          <w:sz w:val="20"/>
          <w:szCs w:val="20"/>
          <w:lang w:val="en-GB" w:eastAsia="en-GB"/>
        </w:rPr>
        <w:t xml:space="preserve">5.1. </w:t>
      </w:r>
      <w:r w:rsidR="00040697" w:rsidRPr="00040697">
        <w:rPr>
          <w:rFonts w:ascii="Times New Roman" w:eastAsia="Times New Roman" w:hAnsi="Times New Roman" w:cs="Times New Roman"/>
          <w:b/>
          <w:bCs/>
          <w:sz w:val="20"/>
          <w:szCs w:val="20"/>
          <w:lang w:val="en-GB" w:eastAsia="en-GB"/>
        </w:rPr>
        <w:t>Pumped Hydro: Operational Experience and Studies</w:t>
      </w:r>
    </w:p>
    <w:p w:rsidR="00D9035A" w:rsidRDefault="00040697" w:rsidP="00D9035A">
      <w:p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The operational experience of two advanced underground pumped-hydroelectric storage (AUPHS) systems provides valuable insights into the advantages and complexities of incorporating storage to mitigate voltage impacts. These systems demonstrate how pumped hydro storage can be effectively used in dynamic short-term operations to enhance voltage stability.</w:t>
      </w:r>
      <w:r w:rsidR="00F9694A" w:rsidRPr="00F9694A">
        <w:rPr>
          <w:rFonts w:ascii="Times New Roman" w:eastAsia="Times New Roman" w:hAnsi="Times New Roman" w:cs="Times New Roman"/>
          <w:sz w:val="20"/>
          <w:szCs w:val="20"/>
          <w:lang w:val="en-GB" w:eastAsia="en-GB"/>
        </w:rPr>
        <w:t xml:space="preserve"> </w:t>
      </w:r>
      <w:r w:rsidRPr="00040697">
        <w:rPr>
          <w:rFonts w:ascii="Times New Roman" w:eastAsia="Times New Roman" w:hAnsi="Times New Roman" w:cs="Times New Roman"/>
          <w:sz w:val="20"/>
          <w:szCs w:val="20"/>
          <w:lang w:val="en-GB" w:eastAsia="en-GB"/>
        </w:rPr>
        <w:t xml:space="preserve">One notable example </w:t>
      </w:r>
      <w:r w:rsidR="003A3CED">
        <w:rPr>
          <w:rFonts w:ascii="Times New Roman" w:eastAsia="Times New Roman" w:hAnsi="Times New Roman" w:cs="Times New Roman"/>
          <w:sz w:val="20"/>
          <w:szCs w:val="20"/>
          <w:lang w:val="en-GB" w:eastAsia="en-GB"/>
        </w:rPr>
        <w:t xml:space="preserve">in </w:t>
      </w:r>
      <w:r w:rsidR="009C5A47">
        <w:rPr>
          <w:rFonts w:ascii="Times New Roman" w:eastAsia="Times New Roman" w:hAnsi="Times New Roman" w:cs="Times New Roman"/>
          <w:sz w:val="20"/>
          <w:szCs w:val="20"/>
          <w:lang w:val="en-GB" w:eastAsia="en-GB"/>
        </w:rPr>
        <w:t>Figure 2</w:t>
      </w:r>
      <w:r w:rsidR="003A3CED">
        <w:rPr>
          <w:rFonts w:ascii="Times New Roman" w:eastAsia="Times New Roman" w:hAnsi="Times New Roman" w:cs="Times New Roman"/>
          <w:sz w:val="20"/>
          <w:szCs w:val="20"/>
          <w:lang w:val="en-GB" w:eastAsia="en-GB"/>
        </w:rPr>
        <w:t xml:space="preserve"> </w:t>
      </w:r>
      <w:r w:rsidRPr="00040697">
        <w:rPr>
          <w:rFonts w:ascii="Times New Roman" w:eastAsia="Times New Roman" w:hAnsi="Times New Roman" w:cs="Times New Roman"/>
          <w:sz w:val="20"/>
          <w:szCs w:val="20"/>
          <w:lang w:val="en-GB" w:eastAsia="en-GB"/>
        </w:rPr>
        <w:t xml:space="preserve">is the </w:t>
      </w:r>
      <w:proofErr w:type="spellStart"/>
      <w:r w:rsidRPr="00040697">
        <w:rPr>
          <w:rFonts w:ascii="Times New Roman" w:eastAsia="Times New Roman" w:hAnsi="Times New Roman" w:cs="Times New Roman"/>
          <w:sz w:val="20"/>
          <w:szCs w:val="20"/>
          <w:lang w:val="en-GB" w:eastAsia="en-GB"/>
        </w:rPr>
        <w:t>Dinorwig</w:t>
      </w:r>
      <w:proofErr w:type="spellEnd"/>
      <w:r w:rsidRPr="00040697">
        <w:rPr>
          <w:rFonts w:ascii="Times New Roman" w:eastAsia="Times New Roman" w:hAnsi="Times New Roman" w:cs="Times New Roman"/>
          <w:sz w:val="20"/>
          <w:szCs w:val="20"/>
          <w:lang w:val="en-GB" w:eastAsia="en-GB"/>
        </w:rPr>
        <w:t xml:space="preserve"> Power Station in Wales, UK. </w:t>
      </w:r>
    </w:p>
    <w:p w:rsidR="00D9035A" w:rsidRDefault="00D9035A" w:rsidP="00D9035A">
      <w:pPr>
        <w:spacing w:before="80" w:after="80"/>
        <w:jc w:val="center"/>
        <w:rPr>
          <w:rFonts w:ascii="Times New Roman" w:eastAsia="Times New Roman" w:hAnsi="Times New Roman" w:cs="Times New Roman"/>
          <w:sz w:val="20"/>
          <w:szCs w:val="20"/>
          <w:lang w:val="en-GB" w:eastAsia="en-GB"/>
        </w:rPr>
      </w:pPr>
      <w:r w:rsidRPr="003A3CED">
        <w:rPr>
          <w:rFonts w:ascii="Times New Roman" w:eastAsia="Times New Roman" w:hAnsi="Times New Roman" w:cs="Times New Roman"/>
          <w:sz w:val="20"/>
          <w:szCs w:val="20"/>
          <w:lang w:val="en-GB" w:eastAsia="en-GB"/>
        </w:rPr>
        <w:drawing>
          <wp:inline distT="0" distB="0" distL="0" distR="0" wp14:anchorId="545636C9" wp14:editId="0A80A998">
            <wp:extent cx="4931752" cy="20193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3267" cy="2060865"/>
                    </a:xfrm>
                    <a:prstGeom prst="rect">
                      <a:avLst/>
                    </a:prstGeom>
                  </pic:spPr>
                </pic:pic>
              </a:graphicData>
            </a:graphic>
          </wp:inline>
        </w:drawing>
      </w:r>
    </w:p>
    <w:p w:rsidR="00D9035A" w:rsidRDefault="009C5A47" w:rsidP="00D9035A">
      <w:pPr>
        <w:spacing w:before="80" w:after="80"/>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bCs/>
          <w:sz w:val="20"/>
          <w:szCs w:val="20"/>
          <w:lang w:val="en-GB" w:eastAsia="en-GB"/>
        </w:rPr>
        <w:t>Figure 2</w:t>
      </w:r>
      <w:r w:rsidR="00D9035A" w:rsidRPr="00D9035A">
        <w:rPr>
          <w:rFonts w:ascii="Times New Roman" w:eastAsia="Times New Roman" w:hAnsi="Times New Roman" w:cs="Times New Roman"/>
          <w:bCs/>
          <w:sz w:val="20"/>
          <w:szCs w:val="20"/>
          <w:lang w:val="en-GB" w:eastAsia="en-GB"/>
        </w:rPr>
        <w:t>: Operational Experience Pumped Hydro</w:t>
      </w:r>
    </w:p>
    <w:p w:rsidR="00040697" w:rsidRPr="00040697" w:rsidRDefault="00040697" w:rsidP="00D9035A">
      <w:p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This facility has been operational since the 1980s</w:t>
      </w:r>
      <w:r w:rsidR="00F9694A" w:rsidRPr="00F9694A">
        <w:rPr>
          <w:rFonts w:ascii="Times New Roman" w:eastAsia="Times New Roman" w:hAnsi="Times New Roman" w:cs="Times New Roman"/>
          <w:sz w:val="20"/>
          <w:szCs w:val="20"/>
          <w:lang w:val="en-GB" w:eastAsia="en-GB"/>
        </w:rPr>
        <w:t>. It is</w:t>
      </w:r>
      <w:r w:rsidRPr="00040697">
        <w:rPr>
          <w:rFonts w:ascii="Times New Roman" w:eastAsia="Times New Roman" w:hAnsi="Times New Roman" w:cs="Times New Roman"/>
          <w:sz w:val="20"/>
          <w:szCs w:val="20"/>
          <w:lang w:val="en-GB" w:eastAsia="en-GB"/>
        </w:rPr>
        <w:t xml:space="preserve"> known for </w:t>
      </w:r>
      <w:r w:rsidR="00F9694A" w:rsidRPr="00F9694A">
        <w:rPr>
          <w:rFonts w:ascii="Times New Roman" w:eastAsia="Times New Roman" w:hAnsi="Times New Roman" w:cs="Times New Roman"/>
          <w:sz w:val="20"/>
          <w:szCs w:val="20"/>
          <w:lang w:val="en-GB" w:eastAsia="en-GB"/>
        </w:rPr>
        <w:t>responding rapidly to grid demands</w:t>
      </w:r>
      <w:r w:rsidRPr="00040697">
        <w:rPr>
          <w:rFonts w:ascii="Times New Roman" w:eastAsia="Times New Roman" w:hAnsi="Times New Roman" w:cs="Times New Roman"/>
          <w:sz w:val="20"/>
          <w:szCs w:val="20"/>
          <w:lang w:val="en-GB" w:eastAsia="en-GB"/>
        </w:rPr>
        <w:t xml:space="preserve">, providing crucial voltage support during peak times and mitigating the impacts of sudden load changes. The facility's ability to switch from pumping to generation mode within seconds illustrates the potential of AUPHS systems to </w:t>
      </w:r>
      <w:r w:rsidR="00F9694A" w:rsidRPr="00F9694A">
        <w:rPr>
          <w:rFonts w:ascii="Times New Roman" w:eastAsia="Times New Roman" w:hAnsi="Times New Roman" w:cs="Times New Roman"/>
          <w:sz w:val="20"/>
          <w:szCs w:val="20"/>
          <w:lang w:val="en-GB" w:eastAsia="en-GB"/>
        </w:rPr>
        <w:t>stabilise</w:t>
      </w:r>
      <w:r w:rsidRPr="00040697">
        <w:rPr>
          <w:rFonts w:ascii="Times New Roman" w:eastAsia="Times New Roman" w:hAnsi="Times New Roman" w:cs="Times New Roman"/>
          <w:sz w:val="20"/>
          <w:szCs w:val="20"/>
          <w:lang w:val="en-GB" w:eastAsia="en-GB"/>
        </w:rPr>
        <w:t xml:space="preserve"> voltage levels in </w:t>
      </w:r>
      <w:r w:rsidR="00F9694A" w:rsidRPr="00F9694A">
        <w:rPr>
          <w:rFonts w:ascii="Times New Roman" w:eastAsia="Times New Roman" w:hAnsi="Times New Roman" w:cs="Times New Roman"/>
          <w:sz w:val="20"/>
          <w:szCs w:val="20"/>
          <w:lang w:val="en-GB" w:eastAsia="en-GB"/>
        </w:rPr>
        <w:t>real time</w:t>
      </w:r>
      <w:r w:rsidRPr="00040697">
        <w:rPr>
          <w:rFonts w:ascii="Times New Roman" w:eastAsia="Times New Roman" w:hAnsi="Times New Roman" w:cs="Times New Roman"/>
          <w:sz w:val="20"/>
          <w:szCs w:val="20"/>
          <w:lang w:val="en-GB" w:eastAsia="en-GB"/>
        </w:rPr>
        <w:t>.</w:t>
      </w:r>
      <w:r w:rsidR="00D9035A">
        <w:rPr>
          <w:rFonts w:ascii="Times New Roman" w:eastAsia="Times New Roman" w:hAnsi="Times New Roman" w:cs="Times New Roman"/>
          <w:sz w:val="20"/>
          <w:szCs w:val="20"/>
          <w:lang w:val="en-GB" w:eastAsia="en-GB"/>
        </w:rPr>
        <w:t xml:space="preserve"> </w:t>
      </w:r>
      <w:r w:rsidRPr="00040697">
        <w:rPr>
          <w:rFonts w:ascii="Times New Roman" w:eastAsia="Times New Roman" w:hAnsi="Times New Roman" w:cs="Times New Roman"/>
          <w:sz w:val="20"/>
          <w:szCs w:val="20"/>
          <w:lang w:val="en-GB" w:eastAsia="en-GB"/>
        </w:rPr>
        <w:t xml:space="preserve">Similarly, the Bath County Pumped Storage Station in Virginia, USA, is the largest globally and </w:t>
      </w:r>
      <w:r w:rsidR="00F9694A" w:rsidRPr="00F9694A">
        <w:rPr>
          <w:rFonts w:ascii="Times New Roman" w:eastAsia="Times New Roman" w:hAnsi="Times New Roman" w:cs="Times New Roman"/>
          <w:sz w:val="20"/>
          <w:szCs w:val="20"/>
          <w:lang w:val="en-GB" w:eastAsia="en-GB"/>
        </w:rPr>
        <w:t>is critical</w:t>
      </w:r>
      <w:r w:rsidRPr="00040697">
        <w:rPr>
          <w:rFonts w:ascii="Times New Roman" w:eastAsia="Times New Roman" w:hAnsi="Times New Roman" w:cs="Times New Roman"/>
          <w:sz w:val="20"/>
          <w:szCs w:val="20"/>
          <w:lang w:val="en-GB" w:eastAsia="en-GB"/>
        </w:rPr>
        <w:t xml:space="preserve"> in voltage regulation and grid stability. Its operational data underscores the efficiency of pumped hydro storage in delaying the need to relocate transmission lines, particularly in areas with significant renewable energy resources like wind and solar.</w:t>
      </w:r>
    </w:p>
    <w:p w:rsidR="00040697" w:rsidRPr="00040697" w:rsidRDefault="00040697" w:rsidP="00D9035A">
      <w:p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The Power Systems Engineering Research </w:t>
      </w:r>
      <w:proofErr w:type="spellStart"/>
      <w:r w:rsidRPr="00040697">
        <w:rPr>
          <w:rFonts w:ascii="Times New Roman" w:eastAsia="Times New Roman" w:hAnsi="Times New Roman" w:cs="Times New Roman"/>
          <w:sz w:val="20"/>
          <w:szCs w:val="20"/>
          <w:lang w:val="en-GB" w:eastAsia="en-GB"/>
        </w:rPr>
        <w:t>Center</w:t>
      </w:r>
      <w:proofErr w:type="spellEnd"/>
      <w:r w:rsidRPr="00040697">
        <w:rPr>
          <w:rFonts w:ascii="Times New Roman" w:eastAsia="Times New Roman" w:hAnsi="Times New Roman" w:cs="Times New Roman"/>
          <w:sz w:val="20"/>
          <w:szCs w:val="20"/>
          <w:lang w:val="en-GB" w:eastAsia="en-GB"/>
        </w:rPr>
        <w:t xml:space="preserve"> (PSERC) has conducted numerous studies using PSS/E software to evaluate the optimal placement and impact of various types of storage on voltage stability. These studies highlight the effectiveness of storage solutions in enhancing grid stability and delaying costly infrastructure upgrades.</w:t>
      </w:r>
    </w:p>
    <w:p w:rsidR="00040697" w:rsidRPr="00040697" w:rsidRDefault="00F9694A" w:rsidP="00D9035A">
      <w:pPr>
        <w:spacing w:before="80" w:after="80"/>
        <w:jc w:val="both"/>
        <w:outlineLvl w:val="3"/>
        <w:rPr>
          <w:rFonts w:ascii="Times New Roman" w:eastAsia="Times New Roman" w:hAnsi="Times New Roman" w:cs="Times New Roman"/>
          <w:b/>
          <w:bCs/>
          <w:sz w:val="20"/>
          <w:szCs w:val="20"/>
          <w:lang w:val="en-GB" w:eastAsia="en-GB"/>
        </w:rPr>
      </w:pPr>
      <w:r w:rsidRPr="00F9694A">
        <w:rPr>
          <w:rFonts w:ascii="Times New Roman" w:eastAsia="Times New Roman" w:hAnsi="Times New Roman" w:cs="Times New Roman"/>
          <w:b/>
          <w:bCs/>
          <w:sz w:val="20"/>
          <w:szCs w:val="20"/>
          <w:lang w:val="en-GB" w:eastAsia="en-GB"/>
        </w:rPr>
        <w:t xml:space="preserve">5.1.1 </w:t>
      </w:r>
      <w:r w:rsidR="00040697" w:rsidRPr="00040697">
        <w:rPr>
          <w:rFonts w:ascii="Times New Roman" w:eastAsia="Times New Roman" w:hAnsi="Times New Roman" w:cs="Times New Roman"/>
          <w:b/>
          <w:bCs/>
          <w:sz w:val="20"/>
          <w:szCs w:val="20"/>
          <w:lang w:val="en-GB" w:eastAsia="en-GB"/>
        </w:rPr>
        <w:t>Successful Use of Energy Storage in Wind-Integrated Systems</w:t>
      </w:r>
    </w:p>
    <w:p w:rsidR="00040697" w:rsidRPr="00040697" w:rsidRDefault="00040697" w:rsidP="00D9035A">
      <w:p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Energy storage systems have been successfully used to increase voltage stability in power systems with substantial wind generation through several innovative projects. These projects illustrate the potential benefits of integrating storage with advanced control technologies.</w:t>
      </w:r>
    </w:p>
    <w:p w:rsidR="00040697" w:rsidRPr="00040697" w:rsidRDefault="00040697" w:rsidP="00D9035A">
      <w:p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For instance, a project in South Australia integrated a 100 MW/129 MWh lithium-ion battery storage system with the </w:t>
      </w:r>
      <w:proofErr w:type="spellStart"/>
      <w:r w:rsidRPr="00040697">
        <w:rPr>
          <w:rFonts w:ascii="Times New Roman" w:eastAsia="Times New Roman" w:hAnsi="Times New Roman" w:cs="Times New Roman"/>
          <w:sz w:val="20"/>
          <w:szCs w:val="20"/>
          <w:lang w:val="en-GB" w:eastAsia="en-GB"/>
        </w:rPr>
        <w:t>Hornsdale</w:t>
      </w:r>
      <w:proofErr w:type="spellEnd"/>
      <w:r w:rsidRPr="00040697">
        <w:rPr>
          <w:rFonts w:ascii="Times New Roman" w:eastAsia="Times New Roman" w:hAnsi="Times New Roman" w:cs="Times New Roman"/>
          <w:sz w:val="20"/>
          <w:szCs w:val="20"/>
          <w:lang w:val="en-GB" w:eastAsia="en-GB"/>
        </w:rPr>
        <w:t xml:space="preserve"> Wind Farm. This integration provided essential voltage support and frequency regulation services, demonstrating the </w:t>
      </w:r>
      <w:r w:rsidRPr="00040697">
        <w:rPr>
          <w:rFonts w:ascii="Times New Roman" w:eastAsia="Times New Roman" w:hAnsi="Times New Roman" w:cs="Times New Roman"/>
          <w:sz w:val="20"/>
          <w:szCs w:val="20"/>
          <w:lang w:val="en-GB" w:eastAsia="en-GB"/>
        </w:rPr>
        <w:lastRenderedPageBreak/>
        <w:t xml:space="preserve">effectiveness of energy storage in </w:t>
      </w:r>
      <w:r w:rsidR="00F9694A" w:rsidRPr="00F9694A">
        <w:rPr>
          <w:rFonts w:ascii="Times New Roman" w:eastAsia="Times New Roman" w:hAnsi="Times New Roman" w:cs="Times New Roman"/>
          <w:sz w:val="20"/>
          <w:szCs w:val="20"/>
          <w:lang w:val="en-GB" w:eastAsia="en-GB"/>
        </w:rPr>
        <w:t>stabilising</w:t>
      </w:r>
      <w:r w:rsidRPr="00040697">
        <w:rPr>
          <w:rFonts w:ascii="Times New Roman" w:eastAsia="Times New Roman" w:hAnsi="Times New Roman" w:cs="Times New Roman"/>
          <w:sz w:val="20"/>
          <w:szCs w:val="20"/>
          <w:lang w:val="en-GB" w:eastAsia="en-GB"/>
        </w:rPr>
        <w:t xml:space="preserve"> the grid despite </w:t>
      </w:r>
      <w:r w:rsidR="00F9694A" w:rsidRPr="00F9694A">
        <w:rPr>
          <w:rFonts w:ascii="Times New Roman" w:eastAsia="Times New Roman" w:hAnsi="Times New Roman" w:cs="Times New Roman"/>
          <w:sz w:val="20"/>
          <w:szCs w:val="20"/>
          <w:lang w:val="en-GB" w:eastAsia="en-GB"/>
        </w:rPr>
        <w:t>wind generation's intermittent nature</w:t>
      </w:r>
      <w:r w:rsidRPr="00040697">
        <w:rPr>
          <w:rFonts w:ascii="Times New Roman" w:eastAsia="Times New Roman" w:hAnsi="Times New Roman" w:cs="Times New Roman"/>
          <w:sz w:val="20"/>
          <w:szCs w:val="20"/>
          <w:lang w:val="en-GB" w:eastAsia="en-GB"/>
        </w:rPr>
        <w:t>. The project also showcased the ability of IT control systems to manage the entire resource set, including generator controls and power electronic converters.</w:t>
      </w:r>
      <w:r w:rsidR="003A3CED" w:rsidRPr="003A3CED">
        <w:t xml:space="preserve"> </w:t>
      </w:r>
    </w:p>
    <w:p w:rsidR="00040697" w:rsidRPr="00040697" w:rsidRDefault="00F9694A" w:rsidP="00D9035A">
      <w:pPr>
        <w:spacing w:before="80" w:after="80"/>
        <w:jc w:val="both"/>
        <w:rPr>
          <w:rFonts w:ascii="Times New Roman" w:eastAsia="Times New Roman" w:hAnsi="Times New Roman" w:cs="Times New Roman"/>
          <w:sz w:val="20"/>
          <w:szCs w:val="20"/>
          <w:lang w:val="en-GB" w:eastAsia="en-GB"/>
        </w:rPr>
      </w:pPr>
      <w:r w:rsidRPr="00F9694A">
        <w:rPr>
          <w:rFonts w:ascii="Times New Roman" w:eastAsia="Times New Roman" w:hAnsi="Times New Roman" w:cs="Times New Roman"/>
          <w:sz w:val="20"/>
          <w:szCs w:val="20"/>
          <w:lang w:val="en-GB" w:eastAsia="en-GB"/>
        </w:rPr>
        <w:t xml:space="preserve">Another example is a study conducted in Denmark that </w:t>
      </w:r>
      <w:r w:rsidR="00040697" w:rsidRPr="00040697">
        <w:rPr>
          <w:rFonts w:ascii="Times New Roman" w:eastAsia="Times New Roman" w:hAnsi="Times New Roman" w:cs="Times New Roman"/>
          <w:sz w:val="20"/>
          <w:szCs w:val="20"/>
          <w:lang w:val="en-GB" w:eastAsia="en-GB"/>
        </w:rPr>
        <w:t xml:space="preserve">focused on a 10 MW offshore wind power system (WPS) equipped with an additional 8 MVAR circulation in the offshore transformer. This project evaluated different control regime strategies and demonstrated significant improvements in voltage stability with the use of additional storage. The two-dimensional analysis of the system's operation revealed how strategic deployment of energy storage can </w:t>
      </w:r>
      <w:r w:rsidRPr="00F9694A">
        <w:rPr>
          <w:rFonts w:ascii="Times New Roman" w:eastAsia="Times New Roman" w:hAnsi="Times New Roman" w:cs="Times New Roman"/>
          <w:sz w:val="20"/>
          <w:szCs w:val="20"/>
          <w:lang w:val="en-GB" w:eastAsia="en-GB"/>
        </w:rPr>
        <w:t>optimise</w:t>
      </w:r>
      <w:r w:rsidR="00040697" w:rsidRPr="00040697">
        <w:rPr>
          <w:rFonts w:ascii="Times New Roman" w:eastAsia="Times New Roman" w:hAnsi="Times New Roman" w:cs="Times New Roman"/>
          <w:sz w:val="20"/>
          <w:szCs w:val="20"/>
          <w:lang w:val="en-GB" w:eastAsia="en-GB"/>
        </w:rPr>
        <w:t xml:space="preserve"> voltage levels and enhance overall system performance.</w:t>
      </w:r>
    </w:p>
    <w:p w:rsidR="00040697" w:rsidRPr="00040697" w:rsidRDefault="00040697" w:rsidP="00D9035A">
      <w:pPr>
        <w:spacing w:before="80" w:after="80"/>
        <w:jc w:val="both"/>
        <w:outlineLvl w:val="3"/>
        <w:rPr>
          <w:rFonts w:ascii="Times New Roman" w:eastAsia="Times New Roman" w:hAnsi="Times New Roman" w:cs="Times New Roman"/>
          <w:b/>
          <w:bCs/>
          <w:sz w:val="20"/>
          <w:szCs w:val="20"/>
          <w:lang w:val="en-GB" w:eastAsia="en-GB"/>
        </w:rPr>
      </w:pPr>
      <w:r w:rsidRPr="00040697">
        <w:rPr>
          <w:rFonts w:ascii="Times New Roman" w:eastAsia="Times New Roman" w:hAnsi="Times New Roman" w:cs="Times New Roman"/>
          <w:b/>
          <w:bCs/>
          <w:sz w:val="20"/>
          <w:szCs w:val="20"/>
          <w:lang w:val="en-GB" w:eastAsia="en-GB"/>
        </w:rPr>
        <w:t>Best Practices from Case Studies</w:t>
      </w:r>
    </w:p>
    <w:p w:rsidR="00040697" w:rsidRPr="00040697" w:rsidRDefault="00040697" w:rsidP="00D9035A">
      <w:pPr>
        <w:numPr>
          <w:ilvl w:val="0"/>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b/>
          <w:bCs/>
          <w:sz w:val="20"/>
          <w:szCs w:val="20"/>
          <w:lang w:val="en-GB" w:eastAsia="en-GB"/>
        </w:rPr>
        <w:t>Optimal Placement and Sizing of Storage Systems</w:t>
      </w:r>
      <w:r w:rsidRPr="00040697">
        <w:rPr>
          <w:rFonts w:ascii="Times New Roman" w:eastAsia="Times New Roman" w:hAnsi="Times New Roman" w:cs="Times New Roman"/>
          <w:sz w:val="20"/>
          <w:szCs w:val="20"/>
          <w:lang w:val="en-GB" w:eastAsia="en-GB"/>
        </w:rPr>
        <w:t>:</w:t>
      </w:r>
    </w:p>
    <w:p w:rsidR="00040697" w:rsidRPr="00040697" w:rsidRDefault="00040697" w:rsidP="00D9035A">
      <w:pPr>
        <w:numPr>
          <w:ilvl w:val="1"/>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Studies have shown that strategic placement and sizing of storage systems are crucial for </w:t>
      </w:r>
      <w:r w:rsidR="00F9694A" w:rsidRPr="00F9694A">
        <w:rPr>
          <w:rFonts w:ascii="Times New Roman" w:eastAsia="Times New Roman" w:hAnsi="Times New Roman" w:cs="Times New Roman"/>
          <w:sz w:val="20"/>
          <w:szCs w:val="20"/>
          <w:lang w:val="en-GB" w:eastAsia="en-GB"/>
        </w:rPr>
        <w:t>maximising</w:t>
      </w:r>
      <w:r w:rsidRPr="00040697">
        <w:rPr>
          <w:rFonts w:ascii="Times New Roman" w:eastAsia="Times New Roman" w:hAnsi="Times New Roman" w:cs="Times New Roman"/>
          <w:sz w:val="20"/>
          <w:szCs w:val="20"/>
          <w:lang w:val="en-GB" w:eastAsia="en-GB"/>
        </w:rPr>
        <w:t xml:space="preserve"> their impact on voltage stability. For example, placing storage systems near renewable energy sources can efficiently mitigate voltage fluctuations caused by variable generation.</w:t>
      </w:r>
    </w:p>
    <w:p w:rsidR="00040697" w:rsidRPr="00040697" w:rsidRDefault="00040697" w:rsidP="00D9035A">
      <w:pPr>
        <w:numPr>
          <w:ilvl w:val="0"/>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b/>
          <w:bCs/>
          <w:sz w:val="20"/>
          <w:szCs w:val="20"/>
          <w:lang w:val="en-GB" w:eastAsia="en-GB"/>
        </w:rPr>
        <w:t>Integration with IT Control Systems</w:t>
      </w:r>
      <w:r w:rsidRPr="00040697">
        <w:rPr>
          <w:rFonts w:ascii="Times New Roman" w:eastAsia="Times New Roman" w:hAnsi="Times New Roman" w:cs="Times New Roman"/>
          <w:sz w:val="20"/>
          <w:szCs w:val="20"/>
          <w:lang w:val="en-GB" w:eastAsia="en-GB"/>
        </w:rPr>
        <w:t>:</w:t>
      </w:r>
    </w:p>
    <w:p w:rsidR="00040697" w:rsidRPr="00040697" w:rsidRDefault="00040697" w:rsidP="00D9035A">
      <w:pPr>
        <w:numPr>
          <w:ilvl w:val="1"/>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Utilizing advanced IT control systems to manage both generation and storage assets enhances the overall stability and efficiency of the power system. The </w:t>
      </w:r>
      <w:proofErr w:type="spellStart"/>
      <w:r w:rsidRPr="00040697">
        <w:rPr>
          <w:rFonts w:ascii="Times New Roman" w:eastAsia="Times New Roman" w:hAnsi="Times New Roman" w:cs="Times New Roman"/>
          <w:sz w:val="20"/>
          <w:szCs w:val="20"/>
          <w:lang w:val="en-GB" w:eastAsia="en-GB"/>
        </w:rPr>
        <w:t>Hornsdale</w:t>
      </w:r>
      <w:proofErr w:type="spellEnd"/>
      <w:r w:rsidRPr="00040697">
        <w:rPr>
          <w:rFonts w:ascii="Times New Roman" w:eastAsia="Times New Roman" w:hAnsi="Times New Roman" w:cs="Times New Roman"/>
          <w:sz w:val="20"/>
          <w:szCs w:val="20"/>
          <w:lang w:val="en-GB" w:eastAsia="en-GB"/>
        </w:rPr>
        <w:t xml:space="preserve"> project demonstrated how integrated control of generators and storage can provide robust voltage support.</w:t>
      </w:r>
    </w:p>
    <w:p w:rsidR="00040697" w:rsidRPr="00040697" w:rsidRDefault="00040697" w:rsidP="00D9035A">
      <w:pPr>
        <w:numPr>
          <w:ilvl w:val="0"/>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b/>
          <w:bCs/>
          <w:sz w:val="20"/>
          <w:szCs w:val="20"/>
          <w:lang w:val="en-GB" w:eastAsia="en-GB"/>
        </w:rPr>
        <w:t>Regulatory and Financial Considerations</w:t>
      </w:r>
      <w:r w:rsidRPr="00040697">
        <w:rPr>
          <w:rFonts w:ascii="Times New Roman" w:eastAsia="Times New Roman" w:hAnsi="Times New Roman" w:cs="Times New Roman"/>
          <w:sz w:val="20"/>
          <w:szCs w:val="20"/>
          <w:lang w:val="en-GB" w:eastAsia="en-GB"/>
        </w:rPr>
        <w:t>:</w:t>
      </w:r>
    </w:p>
    <w:p w:rsidR="00040697" w:rsidRPr="00040697" w:rsidRDefault="00040697" w:rsidP="00D9035A">
      <w:pPr>
        <w:numPr>
          <w:ilvl w:val="1"/>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Addressing regulatory, contractual, and financial issues is essential for </w:t>
      </w:r>
      <w:r w:rsidR="00F9694A" w:rsidRPr="00F9694A">
        <w:rPr>
          <w:rFonts w:ascii="Times New Roman" w:eastAsia="Times New Roman" w:hAnsi="Times New Roman" w:cs="Times New Roman"/>
          <w:sz w:val="20"/>
          <w:szCs w:val="20"/>
          <w:lang w:val="en-GB" w:eastAsia="en-GB"/>
        </w:rPr>
        <w:t>successfully implementing</w:t>
      </w:r>
      <w:r w:rsidRPr="00040697">
        <w:rPr>
          <w:rFonts w:ascii="Times New Roman" w:eastAsia="Times New Roman" w:hAnsi="Times New Roman" w:cs="Times New Roman"/>
          <w:sz w:val="20"/>
          <w:szCs w:val="20"/>
          <w:lang w:val="en-GB" w:eastAsia="en-GB"/>
        </w:rPr>
        <w:t xml:space="preserve"> energy storage projects. Comprehensive planning and stakeholder engagement can ensure that storage solutions are economically viable and compliant with regulatory requirements.</w:t>
      </w:r>
    </w:p>
    <w:p w:rsidR="00040697" w:rsidRPr="00040697" w:rsidRDefault="00040697" w:rsidP="00D9035A">
      <w:pPr>
        <w:numPr>
          <w:ilvl w:val="0"/>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b/>
          <w:bCs/>
          <w:sz w:val="20"/>
          <w:szCs w:val="20"/>
          <w:lang w:val="en-GB" w:eastAsia="en-GB"/>
        </w:rPr>
        <w:t>Real-Time Response Capabilities</w:t>
      </w:r>
      <w:r w:rsidRPr="00040697">
        <w:rPr>
          <w:rFonts w:ascii="Times New Roman" w:eastAsia="Times New Roman" w:hAnsi="Times New Roman" w:cs="Times New Roman"/>
          <w:sz w:val="20"/>
          <w:szCs w:val="20"/>
          <w:lang w:val="en-GB" w:eastAsia="en-GB"/>
        </w:rPr>
        <w:t>:</w:t>
      </w:r>
    </w:p>
    <w:p w:rsidR="00040697" w:rsidRPr="00040697" w:rsidRDefault="00040697" w:rsidP="00D9035A">
      <w:pPr>
        <w:numPr>
          <w:ilvl w:val="1"/>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Projects like </w:t>
      </w:r>
      <w:proofErr w:type="spellStart"/>
      <w:r w:rsidRPr="00040697">
        <w:rPr>
          <w:rFonts w:ascii="Times New Roman" w:eastAsia="Times New Roman" w:hAnsi="Times New Roman" w:cs="Times New Roman"/>
          <w:sz w:val="20"/>
          <w:szCs w:val="20"/>
          <w:lang w:val="en-GB" w:eastAsia="en-GB"/>
        </w:rPr>
        <w:t>Dinorwig</w:t>
      </w:r>
      <w:proofErr w:type="spellEnd"/>
      <w:r w:rsidRPr="00040697">
        <w:rPr>
          <w:rFonts w:ascii="Times New Roman" w:eastAsia="Times New Roman" w:hAnsi="Times New Roman" w:cs="Times New Roman"/>
          <w:sz w:val="20"/>
          <w:szCs w:val="20"/>
          <w:lang w:val="en-GB" w:eastAsia="en-GB"/>
        </w:rPr>
        <w:t xml:space="preserve"> and Bath County illustrate the importance of real-time response capabilities in energy storage systems. Rapid switching between pumping and generation modes is critical for maintaining voltage stability during sudden demand changes.</w:t>
      </w:r>
    </w:p>
    <w:p w:rsidR="00040697" w:rsidRPr="00040697" w:rsidRDefault="00040697" w:rsidP="00D9035A">
      <w:pPr>
        <w:numPr>
          <w:ilvl w:val="0"/>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b/>
          <w:bCs/>
          <w:sz w:val="20"/>
          <w:szCs w:val="20"/>
          <w:lang w:val="en-GB" w:eastAsia="en-GB"/>
        </w:rPr>
        <w:t>Comprehensive Analysis and Planning</w:t>
      </w:r>
      <w:r w:rsidRPr="00040697">
        <w:rPr>
          <w:rFonts w:ascii="Times New Roman" w:eastAsia="Times New Roman" w:hAnsi="Times New Roman" w:cs="Times New Roman"/>
          <w:sz w:val="20"/>
          <w:szCs w:val="20"/>
          <w:lang w:val="en-GB" w:eastAsia="en-GB"/>
        </w:rPr>
        <w:t>:</w:t>
      </w:r>
    </w:p>
    <w:p w:rsidR="00040697" w:rsidRPr="00040697" w:rsidRDefault="00040697" w:rsidP="00D9035A">
      <w:pPr>
        <w:numPr>
          <w:ilvl w:val="1"/>
          <w:numId w:val="12"/>
        </w:numPr>
        <w:spacing w:before="80" w:after="80"/>
        <w:jc w:val="both"/>
        <w:rPr>
          <w:rFonts w:ascii="Times New Roman" w:eastAsia="Times New Roman" w:hAnsi="Times New Roman" w:cs="Times New Roman"/>
          <w:sz w:val="20"/>
          <w:szCs w:val="20"/>
          <w:lang w:val="en-GB" w:eastAsia="en-GB"/>
        </w:rPr>
      </w:pPr>
      <w:r w:rsidRPr="00040697">
        <w:rPr>
          <w:rFonts w:ascii="Times New Roman" w:eastAsia="Times New Roman" w:hAnsi="Times New Roman" w:cs="Times New Roman"/>
          <w:sz w:val="20"/>
          <w:szCs w:val="20"/>
          <w:lang w:val="en-GB" w:eastAsia="en-GB"/>
        </w:rPr>
        <w:t xml:space="preserve">Conducting detailed analyses, including two-dimensional assessments of operational strategies, helps </w:t>
      </w:r>
      <w:r w:rsidR="00F9694A" w:rsidRPr="00F9694A">
        <w:rPr>
          <w:rFonts w:ascii="Times New Roman" w:eastAsia="Times New Roman" w:hAnsi="Times New Roman" w:cs="Times New Roman"/>
          <w:sz w:val="20"/>
          <w:szCs w:val="20"/>
          <w:lang w:val="en-GB" w:eastAsia="en-GB"/>
        </w:rPr>
        <w:t>understand the power system's complex interactions</w:t>
      </w:r>
      <w:r w:rsidRPr="00040697">
        <w:rPr>
          <w:rFonts w:ascii="Times New Roman" w:eastAsia="Times New Roman" w:hAnsi="Times New Roman" w:cs="Times New Roman"/>
          <w:sz w:val="20"/>
          <w:szCs w:val="20"/>
          <w:lang w:val="en-GB" w:eastAsia="en-GB"/>
        </w:rPr>
        <w:t xml:space="preserve">. This approach ensures that storage systems are optimally </w:t>
      </w:r>
      <w:r w:rsidR="00F9694A" w:rsidRPr="00F9694A">
        <w:rPr>
          <w:rFonts w:ascii="Times New Roman" w:eastAsia="Times New Roman" w:hAnsi="Times New Roman" w:cs="Times New Roman"/>
          <w:sz w:val="20"/>
          <w:szCs w:val="20"/>
          <w:lang w:val="en-GB" w:eastAsia="en-GB"/>
        </w:rPr>
        <w:t>utilised</w:t>
      </w:r>
      <w:r w:rsidRPr="00040697">
        <w:rPr>
          <w:rFonts w:ascii="Times New Roman" w:eastAsia="Times New Roman" w:hAnsi="Times New Roman" w:cs="Times New Roman"/>
          <w:sz w:val="20"/>
          <w:szCs w:val="20"/>
          <w:lang w:val="en-GB" w:eastAsia="en-GB"/>
        </w:rPr>
        <w:t xml:space="preserve"> to enhance voltage stability.</w:t>
      </w:r>
    </w:p>
    <w:p w:rsidR="00040697" w:rsidRPr="00040697" w:rsidRDefault="00F9694A" w:rsidP="00D9035A">
      <w:pPr>
        <w:spacing w:before="80" w:after="80"/>
        <w:jc w:val="both"/>
        <w:rPr>
          <w:rFonts w:ascii="Times New Roman" w:eastAsia="Times New Roman" w:hAnsi="Times New Roman" w:cs="Times New Roman"/>
          <w:sz w:val="20"/>
          <w:szCs w:val="20"/>
          <w:lang w:val="en-GB" w:eastAsia="en-GB"/>
        </w:rPr>
      </w:pPr>
      <w:r w:rsidRPr="00F9694A">
        <w:rPr>
          <w:rFonts w:ascii="Times New Roman" w:eastAsia="Times New Roman" w:hAnsi="Times New Roman" w:cs="Times New Roman"/>
          <w:sz w:val="20"/>
          <w:szCs w:val="20"/>
          <w:lang w:val="en-GB" w:eastAsia="en-GB"/>
        </w:rPr>
        <w:t>Integrating</w:t>
      </w:r>
      <w:r w:rsidR="00040697" w:rsidRPr="00040697">
        <w:rPr>
          <w:rFonts w:ascii="Times New Roman" w:eastAsia="Times New Roman" w:hAnsi="Times New Roman" w:cs="Times New Roman"/>
          <w:sz w:val="20"/>
          <w:szCs w:val="20"/>
          <w:lang w:val="en-GB" w:eastAsia="en-GB"/>
        </w:rPr>
        <w:t xml:space="preserve"> energy storage systems in power systems with substantial wind generation offers significant benefits for voltage stability. By learning from successful case studies and best practices, the deployment of advanced storage solutions can be </w:t>
      </w:r>
      <w:r w:rsidRPr="00F9694A">
        <w:rPr>
          <w:rFonts w:ascii="Times New Roman" w:eastAsia="Times New Roman" w:hAnsi="Times New Roman" w:cs="Times New Roman"/>
          <w:sz w:val="20"/>
          <w:szCs w:val="20"/>
          <w:lang w:val="en-GB" w:eastAsia="en-GB"/>
        </w:rPr>
        <w:t>optimised</w:t>
      </w:r>
      <w:r w:rsidR="00040697" w:rsidRPr="00040697">
        <w:rPr>
          <w:rFonts w:ascii="Times New Roman" w:eastAsia="Times New Roman" w:hAnsi="Times New Roman" w:cs="Times New Roman"/>
          <w:sz w:val="20"/>
          <w:szCs w:val="20"/>
          <w:lang w:val="en-GB" w:eastAsia="en-GB"/>
        </w:rPr>
        <w:t xml:space="preserve"> to support the evolving needs of modern power grids.</w:t>
      </w:r>
    </w:p>
    <w:p w:rsidR="004953B9" w:rsidRPr="00F9694A" w:rsidRDefault="00F9694A" w:rsidP="00D9035A">
      <w:pPr>
        <w:pStyle w:val="Heading3"/>
        <w:spacing w:before="80" w:after="80"/>
        <w:jc w:val="both"/>
        <w:rPr>
          <w:rFonts w:ascii="Times New Roman" w:hAnsi="Times New Roman" w:cs="Times New Roman"/>
          <w:color w:val="auto"/>
          <w:sz w:val="20"/>
          <w:szCs w:val="20"/>
        </w:rPr>
      </w:pPr>
      <w:r w:rsidRPr="00F9694A">
        <w:rPr>
          <w:rFonts w:ascii="Times New Roman" w:hAnsi="Times New Roman" w:cs="Times New Roman"/>
          <w:color w:val="auto"/>
          <w:sz w:val="20"/>
          <w:szCs w:val="20"/>
        </w:rPr>
        <w:t>5.2</w:t>
      </w:r>
      <w:r w:rsidR="008043C5" w:rsidRPr="00F9694A">
        <w:rPr>
          <w:rFonts w:ascii="Times New Roman" w:hAnsi="Times New Roman" w:cs="Times New Roman"/>
          <w:color w:val="auto"/>
          <w:sz w:val="20"/>
          <w:szCs w:val="20"/>
        </w:rPr>
        <w:t>. Successful Implementations in Power Systems</w:t>
      </w:r>
    </w:p>
    <w:p w:rsidR="00A82410" w:rsidRPr="00F9694A" w:rsidRDefault="00A82410"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 xml:space="preserve">Gauthier et al. describe an energy storage system commissioned in August 2015 and installed in </w:t>
      </w:r>
      <w:proofErr w:type="spellStart"/>
      <w:r w:rsidRPr="00F9694A">
        <w:rPr>
          <w:rFonts w:ascii="Times New Roman" w:hAnsi="Times New Roman" w:cs="Times New Roman"/>
          <w:sz w:val="20"/>
          <w:szCs w:val="20"/>
          <w:lang w:val="en-GB"/>
        </w:rPr>
        <w:t>Eigg</w:t>
      </w:r>
      <w:proofErr w:type="spellEnd"/>
      <w:r w:rsidRPr="00F9694A">
        <w:rPr>
          <w:rFonts w:ascii="Times New Roman" w:hAnsi="Times New Roman" w:cs="Times New Roman"/>
          <w:sz w:val="20"/>
          <w:szCs w:val="20"/>
          <w:lang w:val="en-GB"/>
        </w:rPr>
        <w:t>, Scotland. The purpose of the metering system was to confirm that they meet the contractual requirements for dispatch in short timescales (to provide ramping-support applications). No information about the energy storage device used was available. The primary outcomes of the trial show that lithium-ion batteries exhibited a response equivalent to both the manufacturer's specifications and the technical (</w:t>
      </w:r>
      <w:proofErr w:type="spellStart"/>
      <w:r w:rsidRPr="00F9694A">
        <w:rPr>
          <w:rFonts w:ascii="Times New Roman" w:hAnsi="Times New Roman" w:cs="Times New Roman"/>
          <w:sz w:val="20"/>
          <w:szCs w:val="20"/>
          <w:lang w:val="en-GB"/>
        </w:rPr>
        <w:t>Alnaqbi</w:t>
      </w:r>
      <w:proofErr w:type="spellEnd"/>
      <w:r w:rsidRPr="00F9694A">
        <w:rPr>
          <w:rFonts w:ascii="Times New Roman" w:hAnsi="Times New Roman" w:cs="Times New Roman"/>
          <w:sz w:val="20"/>
          <w:szCs w:val="20"/>
          <w:lang w:val="en-GB"/>
        </w:rPr>
        <w:t xml:space="preserve"> et al., 2022).</w:t>
      </w:r>
    </w:p>
    <w:p w:rsidR="00A82410" w:rsidRPr="00F9694A" w:rsidRDefault="00A82410" w:rsidP="00D9035A">
      <w:pPr>
        <w:spacing w:before="80" w:after="80"/>
        <w:jc w:val="both"/>
        <w:rPr>
          <w:rFonts w:ascii="Times New Roman" w:hAnsi="Times New Roman" w:cs="Times New Roman"/>
          <w:sz w:val="20"/>
          <w:szCs w:val="20"/>
          <w:lang w:val="en-GB"/>
        </w:rPr>
      </w:pPr>
      <w:proofErr w:type="spellStart"/>
      <w:r w:rsidRPr="00F9694A">
        <w:rPr>
          <w:rFonts w:ascii="Times New Roman" w:hAnsi="Times New Roman" w:cs="Times New Roman"/>
          <w:sz w:val="20"/>
          <w:szCs w:val="20"/>
          <w:lang w:val="en-GB"/>
        </w:rPr>
        <w:t>Sareen</w:t>
      </w:r>
      <w:proofErr w:type="spellEnd"/>
      <w:r w:rsidRPr="00F9694A">
        <w:rPr>
          <w:rFonts w:ascii="Times New Roman" w:hAnsi="Times New Roman" w:cs="Times New Roman"/>
          <w:sz w:val="20"/>
          <w:szCs w:val="20"/>
          <w:lang w:val="en-GB"/>
        </w:rPr>
        <w:t xml:space="preserve"> et al. describe using a 20 MW/34 MWh Sodium-Sulphur (</w:t>
      </w:r>
      <w:proofErr w:type="spellStart"/>
      <w:r w:rsidRPr="00F9694A">
        <w:rPr>
          <w:rFonts w:ascii="Times New Roman" w:hAnsi="Times New Roman" w:cs="Times New Roman"/>
          <w:sz w:val="20"/>
          <w:szCs w:val="20"/>
          <w:lang w:val="en-GB"/>
        </w:rPr>
        <w:t>NaS</w:t>
      </w:r>
      <w:proofErr w:type="spellEnd"/>
      <w:r w:rsidRPr="00F9694A">
        <w:rPr>
          <w:rFonts w:ascii="Times New Roman" w:hAnsi="Times New Roman" w:cs="Times New Roman"/>
          <w:sz w:val="20"/>
          <w:szCs w:val="20"/>
          <w:lang w:val="en-GB"/>
        </w:rPr>
        <w:t xml:space="preserve">) energy storage (batteries) system for the </w:t>
      </w:r>
      <w:proofErr w:type="spellStart"/>
      <w:r w:rsidRPr="00F9694A">
        <w:rPr>
          <w:rFonts w:ascii="Times New Roman" w:hAnsi="Times New Roman" w:cs="Times New Roman"/>
          <w:sz w:val="20"/>
          <w:szCs w:val="20"/>
          <w:lang w:val="en-GB"/>
        </w:rPr>
        <w:t>Hornsdale</w:t>
      </w:r>
      <w:proofErr w:type="spellEnd"/>
      <w:r w:rsidRPr="00F9694A">
        <w:rPr>
          <w:rFonts w:ascii="Times New Roman" w:hAnsi="Times New Roman" w:cs="Times New Roman"/>
          <w:sz w:val="20"/>
          <w:szCs w:val="20"/>
          <w:lang w:val="en-GB"/>
        </w:rPr>
        <w:t xml:space="preserve"> Power Reserve in South Australia. It features performance capabilities such as 6 MW of Footless Regulation Services and 70 MW/35 MWh Fast Reserve Services and was installed within 6 months of the project award (</w:t>
      </w:r>
      <w:proofErr w:type="spellStart"/>
      <w:r w:rsidRPr="00F9694A">
        <w:rPr>
          <w:rFonts w:ascii="Times New Roman" w:hAnsi="Times New Roman" w:cs="Times New Roman"/>
          <w:sz w:val="20"/>
          <w:szCs w:val="20"/>
          <w:lang w:val="en-GB"/>
        </w:rPr>
        <w:t>Hoffstaedt</w:t>
      </w:r>
      <w:proofErr w:type="spellEnd"/>
      <w:r w:rsidRPr="00F9694A">
        <w:rPr>
          <w:rFonts w:ascii="Times New Roman" w:hAnsi="Times New Roman" w:cs="Times New Roman"/>
          <w:sz w:val="20"/>
          <w:szCs w:val="20"/>
          <w:lang w:val="en-GB"/>
        </w:rPr>
        <w:t xml:space="preserve"> et al., 2022). A 4.4 MWh</w:t>
      </w:r>
      <w:r w:rsidR="00040697" w:rsidRPr="00F9694A">
        <w:rPr>
          <w:rFonts w:ascii="Times New Roman" w:hAnsi="Times New Roman" w:cs="Times New Roman"/>
          <w:sz w:val="20"/>
          <w:szCs w:val="20"/>
          <w:lang w:val="en-GB"/>
        </w:rPr>
        <w:t xml:space="preserve">, energy storage system, has been installed at the Glens of </w:t>
      </w:r>
      <w:proofErr w:type="spellStart"/>
      <w:r w:rsidR="00040697" w:rsidRPr="00F9694A">
        <w:rPr>
          <w:rFonts w:ascii="Times New Roman" w:hAnsi="Times New Roman" w:cs="Times New Roman"/>
          <w:sz w:val="20"/>
          <w:szCs w:val="20"/>
          <w:lang w:val="en-GB"/>
        </w:rPr>
        <w:t>Foundland</w:t>
      </w:r>
      <w:proofErr w:type="spellEnd"/>
      <w:r w:rsidR="00040697" w:rsidRPr="00F9694A">
        <w:rPr>
          <w:rFonts w:ascii="Times New Roman" w:hAnsi="Times New Roman" w:cs="Times New Roman"/>
          <w:sz w:val="20"/>
          <w:szCs w:val="20"/>
          <w:lang w:val="en-GB"/>
        </w:rPr>
        <w:t xml:space="preserve"> wind farm in northeast Scotland to connect</w:t>
      </w:r>
      <w:r w:rsidRPr="00F9694A">
        <w:rPr>
          <w:rFonts w:ascii="Times New Roman" w:hAnsi="Times New Roman" w:cs="Times New Roman"/>
          <w:sz w:val="20"/>
          <w:szCs w:val="20"/>
          <w:lang w:val="en-GB"/>
        </w:rPr>
        <w:t xml:space="preserve"> the wind farm generators to a weak network without the need for reinforcement (</w:t>
      </w:r>
      <w:proofErr w:type="spellStart"/>
      <w:r w:rsidRPr="00F9694A">
        <w:rPr>
          <w:rFonts w:ascii="Times New Roman" w:hAnsi="Times New Roman" w:cs="Times New Roman"/>
          <w:sz w:val="20"/>
          <w:szCs w:val="20"/>
          <w:lang w:val="en-GB"/>
        </w:rPr>
        <w:t>Qudaih</w:t>
      </w:r>
      <w:proofErr w:type="spellEnd"/>
      <w:r w:rsidRPr="00F9694A">
        <w:rPr>
          <w:rFonts w:ascii="Times New Roman" w:hAnsi="Times New Roman" w:cs="Times New Roman"/>
          <w:sz w:val="20"/>
          <w:szCs w:val="20"/>
          <w:lang w:val="en-GB"/>
        </w:rPr>
        <w:t xml:space="preserve"> et al., 2020). The device includes lithium batteries</w:t>
      </w:r>
      <w:r w:rsidR="00040697" w:rsidRPr="00F9694A">
        <w:rPr>
          <w:rFonts w:ascii="Times New Roman" w:hAnsi="Times New Roman" w:cs="Times New Roman"/>
          <w:sz w:val="20"/>
          <w:szCs w:val="20"/>
          <w:lang w:val="en-GB"/>
        </w:rPr>
        <w:t>, flywheels on the DC side, and inverters handling</w:t>
      </w:r>
      <w:r w:rsidRPr="00F9694A">
        <w:rPr>
          <w:rFonts w:ascii="Times New Roman" w:hAnsi="Times New Roman" w:cs="Times New Roman"/>
          <w:sz w:val="20"/>
          <w:szCs w:val="20"/>
          <w:lang w:val="en-GB"/>
        </w:rPr>
        <w:t xml:space="preserve"> AC interfaces (</w:t>
      </w:r>
      <w:proofErr w:type="spellStart"/>
      <w:r w:rsidRPr="00F9694A">
        <w:rPr>
          <w:rFonts w:ascii="Times New Roman" w:hAnsi="Times New Roman" w:cs="Times New Roman"/>
          <w:sz w:val="20"/>
          <w:szCs w:val="20"/>
          <w:lang w:val="en-GB"/>
        </w:rPr>
        <w:t>Amoussou</w:t>
      </w:r>
      <w:proofErr w:type="spellEnd"/>
      <w:r w:rsidRPr="00F9694A">
        <w:rPr>
          <w:rFonts w:ascii="Times New Roman" w:hAnsi="Times New Roman" w:cs="Times New Roman"/>
          <w:sz w:val="20"/>
          <w:szCs w:val="20"/>
          <w:lang w:val="en-GB"/>
        </w:rPr>
        <w:t xml:space="preserve"> et al., 2023).</w:t>
      </w:r>
    </w:p>
    <w:p w:rsidR="00A82410" w:rsidRPr="00F9694A" w:rsidRDefault="00A82410"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lastRenderedPageBreak/>
        <w:t xml:space="preserve">An energy storage unit rated at 3 MW was installed in Chiyoda </w:t>
      </w:r>
      <w:r w:rsidR="00040697" w:rsidRPr="00F9694A">
        <w:rPr>
          <w:rFonts w:ascii="Times New Roman" w:hAnsi="Times New Roman" w:cs="Times New Roman"/>
          <w:sz w:val="20"/>
          <w:szCs w:val="20"/>
          <w:lang w:val="en-GB"/>
        </w:rPr>
        <w:t>City, Tokyo, Japan,</w:t>
      </w:r>
      <w:r w:rsidRPr="00F9694A">
        <w:rPr>
          <w:rFonts w:ascii="Times New Roman" w:hAnsi="Times New Roman" w:cs="Times New Roman"/>
          <w:sz w:val="20"/>
          <w:szCs w:val="20"/>
          <w:lang w:val="en-GB"/>
        </w:rPr>
        <w:t xml:space="preserve"> in August 2014 and commissioned in September 2014. The energy storage system uses lithium-ion batteries and has no specific power and energy control functionalities built into the system (</w:t>
      </w:r>
      <w:proofErr w:type="spellStart"/>
      <w:r w:rsidRPr="00F9694A">
        <w:rPr>
          <w:rFonts w:ascii="Times New Roman" w:hAnsi="Times New Roman" w:cs="Times New Roman"/>
          <w:sz w:val="20"/>
          <w:szCs w:val="20"/>
          <w:lang w:val="en-GB"/>
        </w:rPr>
        <w:t>Prasasti</w:t>
      </w:r>
      <w:proofErr w:type="spellEnd"/>
      <w:r w:rsidRPr="00F9694A">
        <w:rPr>
          <w:rFonts w:ascii="Times New Roman" w:hAnsi="Times New Roman" w:cs="Times New Roman"/>
          <w:sz w:val="20"/>
          <w:szCs w:val="20"/>
          <w:lang w:val="en-GB"/>
        </w:rPr>
        <w:t xml:space="preserve"> et al., 2024). Huber et al. describe an energy storage system with 1 MW, 1.25 MWh of energy capacity, installed in the region of Zadar in Croatia. The inverter is equipped with control software, which includes low-voltage ride through (LVRT) and active power de-rating according to certain wind speeds, as well as reactive power control installed to </w:t>
      </w:r>
      <w:r w:rsidR="00040697" w:rsidRPr="00F9694A">
        <w:rPr>
          <w:rFonts w:ascii="Times New Roman" w:hAnsi="Times New Roman" w:cs="Times New Roman"/>
          <w:sz w:val="20"/>
          <w:szCs w:val="20"/>
          <w:lang w:val="en-GB"/>
        </w:rPr>
        <w:t>maximise</w:t>
      </w:r>
      <w:r w:rsidRPr="00F9694A">
        <w:rPr>
          <w:rFonts w:ascii="Times New Roman" w:hAnsi="Times New Roman" w:cs="Times New Roman"/>
          <w:sz w:val="20"/>
          <w:szCs w:val="20"/>
          <w:lang w:val="en-GB"/>
        </w:rPr>
        <w:t xml:space="preserve"> energy output and upgrade of the transformer that results in a significant reduction in wear and tear along with an increase in its operational lifetime (Mensah et al., 2022).</w:t>
      </w:r>
    </w:p>
    <w:p w:rsidR="00A82410" w:rsidRDefault="00040697" w:rsidP="00D9035A">
      <w:pPr>
        <w:spacing w:before="80" w:after="80"/>
        <w:jc w:val="both"/>
        <w:rPr>
          <w:rFonts w:ascii="Times New Roman" w:hAnsi="Times New Roman" w:cs="Times New Roman"/>
          <w:sz w:val="20"/>
          <w:szCs w:val="20"/>
          <w:lang w:val="en-GB"/>
        </w:rPr>
      </w:pPr>
      <w:r w:rsidRPr="00F9694A">
        <w:rPr>
          <w:rFonts w:ascii="Times New Roman" w:hAnsi="Times New Roman" w:cs="Times New Roman"/>
          <w:sz w:val="20"/>
          <w:szCs w:val="20"/>
          <w:lang w:val="en-GB"/>
        </w:rPr>
        <w:t>Implementing</w:t>
      </w:r>
      <w:r w:rsidR="00A82410" w:rsidRPr="00F9694A">
        <w:rPr>
          <w:rFonts w:ascii="Times New Roman" w:hAnsi="Times New Roman" w:cs="Times New Roman"/>
          <w:sz w:val="20"/>
          <w:szCs w:val="20"/>
          <w:lang w:val="en-GB"/>
        </w:rPr>
        <w:t xml:space="preserve"> the island of </w:t>
      </w:r>
      <w:proofErr w:type="spellStart"/>
      <w:r w:rsidR="00A82410" w:rsidRPr="00F9694A">
        <w:rPr>
          <w:rFonts w:ascii="Times New Roman" w:hAnsi="Times New Roman" w:cs="Times New Roman"/>
          <w:sz w:val="20"/>
          <w:szCs w:val="20"/>
          <w:lang w:val="en-GB"/>
        </w:rPr>
        <w:t>Unst</w:t>
      </w:r>
      <w:proofErr w:type="spellEnd"/>
      <w:r w:rsidR="00A82410" w:rsidRPr="00F9694A">
        <w:rPr>
          <w:rFonts w:ascii="Times New Roman" w:hAnsi="Times New Roman" w:cs="Times New Roman"/>
          <w:sz w:val="20"/>
          <w:szCs w:val="20"/>
          <w:lang w:val="en-GB"/>
        </w:rPr>
        <w:t>, Shetland, UK</w:t>
      </w:r>
      <w:r w:rsidRPr="00F9694A">
        <w:rPr>
          <w:rFonts w:ascii="Times New Roman" w:hAnsi="Times New Roman" w:cs="Times New Roman"/>
          <w:sz w:val="20"/>
          <w:szCs w:val="20"/>
          <w:lang w:val="en-GB"/>
        </w:rPr>
        <w:t>,</w:t>
      </w:r>
      <w:r w:rsidR="00A82410" w:rsidRPr="00F9694A">
        <w:rPr>
          <w:rFonts w:ascii="Times New Roman" w:hAnsi="Times New Roman" w:cs="Times New Roman"/>
          <w:sz w:val="20"/>
          <w:szCs w:val="20"/>
          <w:lang w:val="en-GB"/>
        </w:rPr>
        <w:t xml:space="preserve"> involves a 2MW energy storage inverter system. This battery-based system has helped improve the performance of the island power system by providing fast response times to system faults</w:t>
      </w:r>
      <w:r w:rsidRPr="00F9694A">
        <w:rPr>
          <w:rFonts w:ascii="Times New Roman" w:hAnsi="Times New Roman" w:cs="Times New Roman"/>
          <w:sz w:val="20"/>
          <w:szCs w:val="20"/>
          <w:lang w:val="en-GB"/>
        </w:rPr>
        <w:t xml:space="preserve"> and </w:t>
      </w:r>
      <w:r w:rsidR="00A82410" w:rsidRPr="00F9694A">
        <w:rPr>
          <w:rFonts w:ascii="Times New Roman" w:hAnsi="Times New Roman" w:cs="Times New Roman"/>
          <w:sz w:val="20"/>
          <w:szCs w:val="20"/>
          <w:lang w:val="en-GB"/>
        </w:rPr>
        <w:t>reducing the use of diesel generators to maintain frequency at the required level (</w:t>
      </w:r>
      <w:proofErr w:type="spellStart"/>
      <w:r w:rsidR="00A82410" w:rsidRPr="00F9694A">
        <w:rPr>
          <w:rFonts w:ascii="Times New Roman" w:hAnsi="Times New Roman" w:cs="Times New Roman"/>
          <w:sz w:val="20"/>
          <w:szCs w:val="20"/>
          <w:lang w:val="en-GB"/>
        </w:rPr>
        <w:t>Twaróg</w:t>
      </w:r>
      <w:proofErr w:type="spellEnd"/>
      <w:r w:rsidR="00A82410" w:rsidRPr="00F9694A">
        <w:rPr>
          <w:rFonts w:ascii="Times New Roman" w:hAnsi="Times New Roman" w:cs="Times New Roman"/>
          <w:sz w:val="20"/>
          <w:szCs w:val="20"/>
          <w:lang w:val="en-GB"/>
        </w:rPr>
        <w:t xml:space="preserve">, 2023). </w:t>
      </w:r>
      <w:r w:rsidRPr="00F9694A">
        <w:rPr>
          <w:rFonts w:ascii="Times New Roman" w:hAnsi="Times New Roman" w:cs="Times New Roman"/>
          <w:sz w:val="20"/>
          <w:szCs w:val="20"/>
          <w:lang w:val="en-GB"/>
        </w:rPr>
        <w:t>Several</w:t>
      </w:r>
      <w:r w:rsidR="00A82410" w:rsidRPr="00F9694A">
        <w:rPr>
          <w:rFonts w:ascii="Times New Roman" w:hAnsi="Times New Roman" w:cs="Times New Roman"/>
          <w:sz w:val="20"/>
          <w:szCs w:val="20"/>
          <w:lang w:val="en-GB"/>
        </w:rPr>
        <w:t xml:space="preserve"> examples of using energy storage to address voltage stability problems in power systems with very high wind generation (Fan et al., 2020). It is noted that the specifications of these storage devices follow a general trend of being fast, if not ultra-fast, and that the maximum power being controlled (and not the energy capacity) is the most significant factor in the cost of an energy storage system (</w:t>
      </w:r>
      <w:proofErr w:type="spellStart"/>
      <w:r w:rsidR="00A82410" w:rsidRPr="00F9694A">
        <w:rPr>
          <w:rFonts w:ascii="Times New Roman" w:hAnsi="Times New Roman" w:cs="Times New Roman"/>
          <w:sz w:val="20"/>
          <w:szCs w:val="20"/>
          <w:lang w:val="en-GB"/>
        </w:rPr>
        <w:t>Morabito</w:t>
      </w:r>
      <w:proofErr w:type="spellEnd"/>
      <w:r w:rsidR="00A82410" w:rsidRPr="00F9694A">
        <w:rPr>
          <w:rFonts w:ascii="Times New Roman" w:hAnsi="Times New Roman" w:cs="Times New Roman"/>
          <w:sz w:val="20"/>
          <w:szCs w:val="20"/>
          <w:lang w:val="en-GB"/>
        </w:rPr>
        <w:t xml:space="preserve"> et al., 2020; </w:t>
      </w:r>
      <w:proofErr w:type="spellStart"/>
      <w:r w:rsidR="00A82410" w:rsidRPr="00F9694A">
        <w:rPr>
          <w:rFonts w:ascii="Times New Roman" w:hAnsi="Times New Roman" w:cs="Times New Roman"/>
          <w:sz w:val="20"/>
          <w:szCs w:val="20"/>
          <w:lang w:val="en-GB"/>
        </w:rPr>
        <w:t>Ahshan</w:t>
      </w:r>
      <w:proofErr w:type="spellEnd"/>
      <w:r w:rsidR="00A82410" w:rsidRPr="00F9694A">
        <w:rPr>
          <w:rFonts w:ascii="Times New Roman" w:hAnsi="Times New Roman" w:cs="Times New Roman"/>
          <w:sz w:val="20"/>
          <w:szCs w:val="20"/>
          <w:lang w:val="en-GB"/>
        </w:rPr>
        <w:t xml:space="preserve">, 2022; </w:t>
      </w:r>
      <w:proofErr w:type="spellStart"/>
      <w:r w:rsidR="00A82410" w:rsidRPr="00F9694A">
        <w:rPr>
          <w:rFonts w:ascii="Times New Roman" w:hAnsi="Times New Roman" w:cs="Times New Roman"/>
          <w:sz w:val="20"/>
          <w:szCs w:val="20"/>
          <w:lang w:val="en-GB"/>
        </w:rPr>
        <w:t>Alili</w:t>
      </w:r>
      <w:proofErr w:type="spellEnd"/>
      <w:r w:rsidR="00A82410" w:rsidRPr="00F9694A">
        <w:rPr>
          <w:rFonts w:ascii="Times New Roman" w:hAnsi="Times New Roman" w:cs="Times New Roman"/>
          <w:sz w:val="20"/>
          <w:szCs w:val="20"/>
          <w:lang w:val="en-GB"/>
        </w:rPr>
        <w:t xml:space="preserve"> &amp; </w:t>
      </w:r>
      <w:proofErr w:type="spellStart"/>
      <w:r w:rsidR="00A82410" w:rsidRPr="00F9694A">
        <w:rPr>
          <w:rFonts w:ascii="Times New Roman" w:hAnsi="Times New Roman" w:cs="Times New Roman"/>
          <w:sz w:val="20"/>
          <w:szCs w:val="20"/>
          <w:lang w:val="en-GB"/>
        </w:rPr>
        <w:t>Mahmoudimehr</w:t>
      </w:r>
      <w:proofErr w:type="spellEnd"/>
      <w:r w:rsidR="00A82410" w:rsidRPr="00F9694A">
        <w:rPr>
          <w:rFonts w:ascii="Times New Roman" w:hAnsi="Times New Roman" w:cs="Times New Roman"/>
          <w:sz w:val="20"/>
          <w:szCs w:val="20"/>
          <w:lang w:val="en-GB"/>
        </w:rPr>
        <w:t xml:space="preserve">, 2023; </w:t>
      </w:r>
      <w:proofErr w:type="spellStart"/>
      <w:r w:rsidR="00A82410" w:rsidRPr="00F9694A">
        <w:rPr>
          <w:rFonts w:ascii="Times New Roman" w:hAnsi="Times New Roman" w:cs="Times New Roman"/>
          <w:sz w:val="20"/>
          <w:szCs w:val="20"/>
          <w:lang w:val="en-GB"/>
        </w:rPr>
        <w:t>Rahmanta</w:t>
      </w:r>
      <w:proofErr w:type="spellEnd"/>
      <w:r w:rsidR="00A82410" w:rsidRPr="00F9694A">
        <w:rPr>
          <w:rFonts w:ascii="Times New Roman" w:hAnsi="Times New Roman" w:cs="Times New Roman"/>
          <w:sz w:val="20"/>
          <w:szCs w:val="20"/>
          <w:lang w:val="en-GB"/>
        </w:rPr>
        <w:t xml:space="preserve"> &amp; </w:t>
      </w:r>
      <w:proofErr w:type="spellStart"/>
      <w:r w:rsidR="00A82410" w:rsidRPr="00F9694A">
        <w:rPr>
          <w:rFonts w:ascii="Times New Roman" w:hAnsi="Times New Roman" w:cs="Times New Roman"/>
          <w:sz w:val="20"/>
          <w:szCs w:val="20"/>
          <w:lang w:val="en-GB"/>
        </w:rPr>
        <w:t>Aditama</w:t>
      </w:r>
      <w:proofErr w:type="spellEnd"/>
      <w:r w:rsidR="00A82410" w:rsidRPr="00F9694A">
        <w:rPr>
          <w:rFonts w:ascii="Times New Roman" w:hAnsi="Times New Roman" w:cs="Times New Roman"/>
          <w:sz w:val="20"/>
          <w:szCs w:val="20"/>
          <w:lang w:val="en-GB"/>
        </w:rPr>
        <w:t>, 2023).</w:t>
      </w:r>
    </w:p>
    <w:p w:rsidR="007656C4" w:rsidRPr="007656C4" w:rsidRDefault="007656C4" w:rsidP="007656C4">
      <w:pPr>
        <w:spacing w:before="80" w:after="80"/>
        <w:jc w:val="both"/>
        <w:rPr>
          <w:rFonts w:ascii="Times New Roman" w:hAnsi="Times New Roman" w:cs="Times New Roman"/>
          <w:b/>
          <w:bCs/>
          <w:sz w:val="20"/>
          <w:szCs w:val="20"/>
          <w:lang w:val="en-GB"/>
        </w:rPr>
      </w:pPr>
      <w:r w:rsidRPr="007656C4">
        <w:rPr>
          <w:rFonts w:ascii="Times New Roman" w:hAnsi="Times New Roman" w:cs="Times New Roman"/>
          <w:b/>
          <w:bCs/>
          <w:sz w:val="20"/>
          <w:szCs w:val="20"/>
          <w:lang w:val="en-GB"/>
        </w:rPr>
        <w:t>Conclusion</w:t>
      </w:r>
    </w:p>
    <w:p w:rsidR="007656C4" w:rsidRPr="00F9694A" w:rsidRDefault="007656C4" w:rsidP="00D9035A">
      <w:pPr>
        <w:spacing w:before="80" w:after="80"/>
        <w:jc w:val="both"/>
        <w:rPr>
          <w:rFonts w:ascii="Times New Roman" w:hAnsi="Times New Roman" w:cs="Times New Roman"/>
          <w:sz w:val="20"/>
          <w:szCs w:val="20"/>
          <w:lang w:val="en-GB"/>
        </w:rPr>
      </w:pPr>
      <w:r w:rsidRPr="007656C4">
        <w:rPr>
          <w:rFonts w:ascii="Times New Roman" w:hAnsi="Times New Roman" w:cs="Times New Roman"/>
          <w:sz w:val="20"/>
          <w:szCs w:val="20"/>
          <w:lang w:val="en-GB"/>
        </w:rPr>
        <w:t>This paper highlights the crucial role of energy storage systems (ESS) in enhancing voltage stability in power systems with substantial wind generation. Through an in-depth review of traditional voltage stability strategies and their limitations, we identify the need for advanced, cost-effective solutions. Case studies on AUPHS, lithium-ion batteries, and other storage technologies illustrate their effectiveness in mitigating voltage instability and improving overall system performance. Key best practices include the optimal placement and sizing storage systems, integration with IT control systems, and addressing regulatory and financial considerations. By strategically implementing ESS, power systems can achieve stable voltage levels, efficiently manage the variability of wind power, and reduce the need for costly infrastructure upgrades. This approach ensures a reliable and robust power supply, supporting the increased penetration of renewable energy sources.</w:t>
      </w:r>
    </w:p>
    <w:p w:rsidR="004953B9" w:rsidRPr="00F9694A" w:rsidRDefault="008043C5" w:rsidP="00D9035A">
      <w:pPr>
        <w:spacing w:before="80" w:after="80"/>
        <w:jc w:val="both"/>
        <w:rPr>
          <w:rFonts w:ascii="Times New Roman" w:hAnsi="Times New Roman" w:cs="Times New Roman"/>
          <w:b/>
          <w:sz w:val="20"/>
          <w:szCs w:val="20"/>
        </w:rPr>
      </w:pPr>
      <w:r w:rsidRPr="00F9694A">
        <w:rPr>
          <w:rFonts w:ascii="Times New Roman" w:hAnsi="Times New Roman" w:cs="Times New Roman"/>
          <w:b/>
          <w:sz w:val="20"/>
          <w:szCs w:val="20"/>
        </w:rPr>
        <w:t>References:</w:t>
      </w:r>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Khan, K. A. &amp; Khalid, M. (2021). Improving the transient response of hybri</w:t>
      </w:r>
      <w:r w:rsidRPr="00F9694A">
        <w:rPr>
          <w:rFonts w:ascii="Times New Roman" w:hAnsi="Times New Roman" w:cs="Times New Roman"/>
          <w:sz w:val="16"/>
          <w:szCs w:val="16"/>
        </w:rPr>
        <w:t xml:space="preserve">d energy storage system for voltage stability in DC microgrids using an autonomous control strategy. IEEE Access. </w:t>
      </w:r>
      <w:hyperlink r:id="rId10">
        <w:r w:rsidRPr="00F9694A">
          <w:rPr>
            <w:rFonts w:ascii="Times New Roman" w:hAnsi="Times New Roman" w:cs="Times New Roman"/>
            <w:sz w:val="16"/>
            <w:szCs w:val="16"/>
            <w:u w:val="single"/>
          </w:rPr>
          <w:t>ieee.org</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Zuo, H., Teng, Y., Cheng, S., Sun, P., &amp; Chen, Z. (2023). Distributed multi-energy storage cooperative optimization control method for power grid voltage stability enhancement. Electric Power Systems Research, 216, 109012. </w:t>
      </w:r>
      <w:hyperlink r:id="rId11">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Nasrazadani, H., Sedighi, A., &amp; Seifi, H. (2021). Enhancing long-term voltage stability of a power system integrated with large-scale photovoltaic plants using a battery energy storage control sc</w:t>
      </w:r>
      <w:r w:rsidRPr="00F9694A">
        <w:rPr>
          <w:rFonts w:ascii="Times New Roman" w:hAnsi="Times New Roman" w:cs="Times New Roman"/>
          <w:sz w:val="16"/>
          <w:szCs w:val="16"/>
        </w:rPr>
        <w:t xml:space="preserve">heme. International Journal of Electrical Power &amp; Energy Systems, 131, 107059. </w:t>
      </w:r>
      <w:hyperlink r:id="rId12">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Sakipour, R., &amp; Abdi, H. (2022). Voltage stability improvement of wind farms by sel</w:t>
      </w:r>
      <w:r w:rsidRPr="00F9694A">
        <w:rPr>
          <w:rFonts w:ascii="Times New Roman" w:hAnsi="Times New Roman" w:cs="Times New Roman"/>
          <w:sz w:val="16"/>
          <w:szCs w:val="16"/>
        </w:rPr>
        <w:t xml:space="preserve">f-correcting static volt-ampere reactive compensator and energy storage. International Journal of Electrical Power &amp; Energy Systems, 140, 108082. </w:t>
      </w:r>
      <w:hyperlink r:id="rId13">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Wang, W., Yuan, </w:t>
      </w:r>
      <w:r w:rsidRPr="00F9694A">
        <w:rPr>
          <w:rFonts w:ascii="Times New Roman" w:hAnsi="Times New Roman" w:cs="Times New Roman"/>
          <w:sz w:val="16"/>
          <w:szCs w:val="16"/>
        </w:rPr>
        <w:t xml:space="preserve">B., Sun, Q., &amp; Wennersten, R. (2022). Application of energy storage in integrated energy systems—A solution to fluctuation and uncertainty of renewable energy. Journal of Energy Storage. </w:t>
      </w:r>
      <w:hyperlink r:id="rId14">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Barra, P. H., de Carvalho, W. C., Menezes, T. S., Fernandes, R. A. S., &amp; Coury, D. V. (2021). A review on wind power smoothing using high-power energy storage systems. Renewable and Sustainable Energy Reviews, 137, 110455. </w:t>
      </w:r>
      <w:hyperlink r:id="rId15">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Lai, C. S., Locatelli, G., Pimm, A., Wu, X., &amp; Lai, L. L. (2021). A review on long-term electrical power system modeling with energy storage. Journal of Cleaner Productio</w:t>
      </w:r>
      <w:r w:rsidRPr="00F9694A">
        <w:rPr>
          <w:rFonts w:ascii="Times New Roman" w:hAnsi="Times New Roman" w:cs="Times New Roman"/>
          <w:sz w:val="16"/>
          <w:szCs w:val="16"/>
        </w:rPr>
        <w:t xml:space="preserve">n. </w:t>
      </w:r>
      <w:hyperlink r:id="rId16">
        <w:r w:rsidRPr="00F9694A">
          <w:rPr>
            <w:rFonts w:ascii="Times New Roman" w:hAnsi="Times New Roman" w:cs="Times New Roman"/>
            <w:sz w:val="16"/>
            <w:szCs w:val="16"/>
            <w:u w:val="single"/>
          </w:rPr>
          <w:t>sciencedirect.com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Hasan, M. K., Mahmud, M., Habib, A. A., Motakabber, S. M. A., &amp; Islam, S. (2021). Review of electric vehicle energy storage and management system: S</w:t>
      </w:r>
      <w:r w:rsidRPr="00F9694A">
        <w:rPr>
          <w:rFonts w:ascii="Times New Roman" w:hAnsi="Times New Roman" w:cs="Times New Roman"/>
          <w:sz w:val="16"/>
          <w:szCs w:val="16"/>
        </w:rPr>
        <w:t xml:space="preserve">tandards, issues, and challenges. Journal of energy storage, 41, 102940. </w:t>
      </w:r>
      <w:hyperlink r:id="rId17">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Eladl, A. A., Basha, M. I., &amp; ElDesouky, A. A. (2023). Techno-economic multi-objective re</w:t>
      </w:r>
      <w:r w:rsidRPr="00F9694A">
        <w:rPr>
          <w:rFonts w:ascii="Times New Roman" w:hAnsi="Times New Roman" w:cs="Times New Roman"/>
          <w:sz w:val="16"/>
          <w:szCs w:val="16"/>
        </w:rPr>
        <w:t xml:space="preserve">active power planning in integrated wind power system with improving voltage stability. Electric Power Systems Research. </w:t>
      </w:r>
      <w:hyperlink r:id="rId18">
        <w:r w:rsidRPr="00F9694A">
          <w:rPr>
            <w:rFonts w:ascii="Times New Roman" w:hAnsi="Times New Roman" w:cs="Times New Roman"/>
            <w:sz w:val="16"/>
            <w:szCs w:val="16"/>
            <w:u w:val="single"/>
          </w:rPr>
          <w:t>fardapaper.ir</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Adetokun, B. B., Ojo, J. O., &amp; Muriithi, C. M. (2020). Reactive power-voltage-based voltage instability sensitivity indices for power grid with increasing renewable energy pen</w:t>
      </w:r>
      <w:r w:rsidRPr="00F9694A">
        <w:rPr>
          <w:rFonts w:ascii="Times New Roman" w:hAnsi="Times New Roman" w:cs="Times New Roman"/>
          <w:sz w:val="16"/>
          <w:szCs w:val="16"/>
        </w:rPr>
        <w:t xml:space="preserve">etration. IEEE Access. </w:t>
      </w:r>
      <w:hyperlink r:id="rId19">
        <w:r w:rsidRPr="00F9694A">
          <w:rPr>
            <w:rFonts w:ascii="Times New Roman" w:hAnsi="Times New Roman" w:cs="Times New Roman"/>
            <w:sz w:val="16"/>
            <w:szCs w:val="16"/>
            <w:u w:val="single"/>
          </w:rPr>
          <w:t>ieee.org</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Hosseinzadeh, N., Aziz, A., Mahmud, A., Gargoom, A., &amp; Rabbani, M. (2021). Voltage stability of power systems with renewable-energy inverter-ba</w:t>
      </w:r>
      <w:r w:rsidRPr="00F9694A">
        <w:rPr>
          <w:rFonts w:ascii="Times New Roman" w:hAnsi="Times New Roman" w:cs="Times New Roman"/>
          <w:sz w:val="16"/>
          <w:szCs w:val="16"/>
        </w:rPr>
        <w:t xml:space="preserve">sed generators: A review. Electronics, 10(2), 115. </w:t>
      </w:r>
      <w:hyperlink r:id="rId20">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Andrade, I., Pena, R., Blasco-Gimenez, R., Riedemann, J., Jara, W., &amp; Pesce, C. (2021). An active/reactive power control strategy for</w:t>
      </w:r>
      <w:r w:rsidRPr="00F9694A">
        <w:rPr>
          <w:rFonts w:ascii="Times New Roman" w:hAnsi="Times New Roman" w:cs="Times New Roman"/>
          <w:sz w:val="16"/>
          <w:szCs w:val="16"/>
        </w:rPr>
        <w:t xml:space="preserve"> renewable generation systems. Electronics, 10(9), 1061. </w:t>
      </w:r>
      <w:hyperlink r:id="rId21">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Petersen, C., Reguant, M., &amp; Segura, L. (2024). Measuring the impact of wind power and intermittency. Energy Economics. </w:t>
      </w:r>
      <w:hyperlink r:id="rId22">
        <w:r w:rsidRPr="00F9694A">
          <w:rPr>
            <w:rFonts w:ascii="Times New Roman" w:hAnsi="Times New Roman" w:cs="Times New Roman"/>
            <w:sz w:val="16"/>
            <w:szCs w:val="16"/>
            <w:u w:val="single"/>
          </w:rPr>
          <w:t>sciencedirect.com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Cañas-Carretón, M., &amp; Carrión, M. (2020). Generation capacity expansion considering reserve provision by wind power units. IEEE Transactions on Power Systems</w:t>
      </w:r>
      <w:r w:rsidRPr="00F9694A">
        <w:rPr>
          <w:rFonts w:ascii="Times New Roman" w:hAnsi="Times New Roman" w:cs="Times New Roman"/>
          <w:sz w:val="16"/>
          <w:szCs w:val="16"/>
        </w:rPr>
        <w:t xml:space="preserve">, 35(6), 4564-4573. </w:t>
      </w:r>
      <w:hyperlink r:id="rId23">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Mlilo, N., Brown, J., &amp; Ahfock, T. (2021). Impact of intermittent renewable energy generation penetration on the power system networks–A review. Technology</w:t>
      </w:r>
      <w:r w:rsidRPr="00F9694A">
        <w:rPr>
          <w:rFonts w:ascii="Times New Roman" w:hAnsi="Times New Roman" w:cs="Times New Roman"/>
          <w:sz w:val="16"/>
          <w:szCs w:val="16"/>
        </w:rPr>
        <w:t xml:space="preserve"> and Economics of Smart Grids and Sustainable Energy, 6(1), 25. </w:t>
      </w:r>
      <w:hyperlink r:id="rId24">
        <w:r w:rsidRPr="00F9694A">
          <w:rPr>
            <w:rFonts w:ascii="Times New Roman" w:hAnsi="Times New Roman" w:cs="Times New Roman"/>
            <w:sz w:val="16"/>
            <w:szCs w:val="16"/>
            <w:u w:val="single"/>
          </w:rPr>
          <w:t>usq.edu.au</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lastRenderedPageBreak/>
        <w:t xml:space="preserve">Fernández-Bustamante, P., Barambones, O., Calvo, I., Napole, C., &amp; Derbeli, M. (2021). Provision of frequency response from wind farms: A review. Energies, 14(20), 6689. </w:t>
      </w:r>
      <w:hyperlink r:id="rId25">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Jiang, T., Li, X., Kou, X., Zhang, R., Tian, G., &amp; Li, F. (2022). Available transfer capability evaluation in electricity-dominated integrated hybrid energy systems with uncertain wind power: An interval optimization solution. Applied Energy. </w:t>
      </w:r>
      <w:hyperlink r:id="rId26">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Lu, T., Sherman, P., Chen, X., Chen, S., Lu, X., &amp; McElroy, M. (2020). India’s potential for integrating solar and on-and offshore wind power into its energy system. Nature co</w:t>
      </w:r>
      <w:r w:rsidRPr="00F9694A">
        <w:rPr>
          <w:rFonts w:ascii="Times New Roman" w:hAnsi="Times New Roman" w:cs="Times New Roman"/>
          <w:sz w:val="16"/>
          <w:szCs w:val="16"/>
        </w:rPr>
        <w:t xml:space="preserve">mmunications, 11(1), 4750. </w:t>
      </w:r>
      <w:hyperlink r:id="rId27">
        <w:r w:rsidRPr="00F9694A">
          <w:rPr>
            <w:rFonts w:ascii="Times New Roman" w:hAnsi="Times New Roman" w:cs="Times New Roman"/>
            <w:sz w:val="16"/>
            <w:szCs w:val="16"/>
            <w:u w:val="single"/>
          </w:rPr>
          <w:t>nature.com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Gaertner, E., Rinker, J., Sethuraman, L., Zahle, F., Anderson, B., Barter, G. E</w:t>
      </w:r>
      <w:proofErr w:type="gramStart"/>
      <w:r w:rsidRPr="00F9694A">
        <w:rPr>
          <w:rFonts w:ascii="Times New Roman" w:hAnsi="Times New Roman" w:cs="Times New Roman"/>
          <w:sz w:val="16"/>
          <w:szCs w:val="16"/>
        </w:rPr>
        <w:t>., ...</w:t>
      </w:r>
      <w:proofErr w:type="gramEnd"/>
      <w:r w:rsidRPr="00F9694A">
        <w:rPr>
          <w:rFonts w:ascii="Times New Roman" w:hAnsi="Times New Roman" w:cs="Times New Roman"/>
          <w:sz w:val="16"/>
          <w:szCs w:val="16"/>
        </w:rPr>
        <w:t xml:space="preserve"> &amp; Viselli, A. (2020). IEA wind TCP task 37: definition of the IEA 15-megawatt offshore reference wind turbine (No. NREL/TP-5000-75698). National Renewable Energy Lab</w:t>
      </w:r>
      <w:proofErr w:type="gramStart"/>
      <w:r w:rsidRPr="00F9694A">
        <w:rPr>
          <w:rFonts w:ascii="Times New Roman" w:hAnsi="Times New Roman" w:cs="Times New Roman"/>
          <w:sz w:val="16"/>
          <w:szCs w:val="16"/>
        </w:rPr>
        <w:t>.(</w:t>
      </w:r>
      <w:proofErr w:type="gramEnd"/>
      <w:r w:rsidRPr="00F9694A">
        <w:rPr>
          <w:rFonts w:ascii="Times New Roman" w:hAnsi="Times New Roman" w:cs="Times New Roman"/>
          <w:sz w:val="16"/>
          <w:szCs w:val="16"/>
        </w:rPr>
        <w:t>NRE</w:t>
      </w:r>
      <w:r w:rsidRPr="00F9694A">
        <w:rPr>
          <w:rFonts w:ascii="Times New Roman" w:hAnsi="Times New Roman" w:cs="Times New Roman"/>
          <w:sz w:val="16"/>
          <w:szCs w:val="16"/>
        </w:rPr>
        <w:t xml:space="preserve">L), Golden, CO (United States). </w:t>
      </w:r>
      <w:hyperlink r:id="rId28">
        <w:r w:rsidRPr="00F9694A">
          <w:rPr>
            <w:rFonts w:ascii="Times New Roman" w:hAnsi="Times New Roman" w:cs="Times New Roman"/>
            <w:sz w:val="16"/>
            <w:szCs w:val="16"/>
            <w:u w:val="single"/>
          </w:rPr>
          <w:t>osti.gov</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Sens, L., Neuling, U., &amp; Kaltschmitt, M. (2022). Capital expenditure and levelized cost of electricity of photovoltaic plants and wind turbines–Developme</w:t>
      </w:r>
      <w:r w:rsidRPr="00F9694A">
        <w:rPr>
          <w:rFonts w:ascii="Times New Roman" w:hAnsi="Times New Roman" w:cs="Times New Roman"/>
          <w:sz w:val="16"/>
          <w:szCs w:val="16"/>
        </w:rPr>
        <w:t xml:space="preserve">nt by 2050. Renewable Energy. </w:t>
      </w:r>
      <w:hyperlink r:id="rId29">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Rezaeiha, A., Montazeri, H., &amp; Blocken, B. (2020). A framework for preliminary large-scale urban wind energy potential assessment: R</w:t>
      </w:r>
      <w:r w:rsidRPr="00F9694A">
        <w:rPr>
          <w:rFonts w:ascii="Times New Roman" w:hAnsi="Times New Roman" w:cs="Times New Roman"/>
          <w:sz w:val="16"/>
          <w:szCs w:val="16"/>
        </w:rPr>
        <w:t xml:space="preserve">oof-mounted wind turbines. Energy Conversion and Management, 214, 112770. </w:t>
      </w:r>
      <w:hyperlink r:id="rId30">
        <w:r w:rsidRPr="00F9694A">
          <w:rPr>
            <w:rFonts w:ascii="Times New Roman" w:hAnsi="Times New Roman" w:cs="Times New Roman"/>
            <w:sz w:val="16"/>
            <w:szCs w:val="16"/>
            <w:u w:val="single"/>
          </w:rPr>
          <w:t>tue.nl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Alzubaidi, M., Hasan, K. N., &amp; Meegahapola, L. (2022). Impact of probabilistic mod</w:t>
      </w:r>
      <w:r w:rsidRPr="00F9694A">
        <w:rPr>
          <w:rFonts w:ascii="Times New Roman" w:hAnsi="Times New Roman" w:cs="Times New Roman"/>
          <w:sz w:val="16"/>
          <w:szCs w:val="16"/>
        </w:rPr>
        <w:t xml:space="preserve">elling of wind speed on power system voltage profile and voltage stability analysis. Electric power systems research. </w:t>
      </w:r>
      <w:hyperlink r:id="rId31">
        <w:r w:rsidRPr="00F9694A">
          <w:rPr>
            <w:rFonts w:ascii="Times New Roman" w:hAnsi="Times New Roman" w:cs="Times New Roman"/>
            <w:sz w:val="16"/>
            <w:szCs w:val="16"/>
            <w:u w:val="single"/>
          </w:rPr>
          <w:t>researchgate.net</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Zhang, X., Chen, Y., Wang, Y.</w:t>
      </w:r>
      <w:r w:rsidRPr="00F9694A">
        <w:rPr>
          <w:rFonts w:ascii="Times New Roman" w:hAnsi="Times New Roman" w:cs="Times New Roman"/>
          <w:sz w:val="16"/>
          <w:szCs w:val="16"/>
        </w:rPr>
        <w:t>, Ding, R., Zheng, Y., Wang, Y</w:t>
      </w:r>
      <w:proofErr w:type="gramStart"/>
      <w:r w:rsidRPr="00F9694A">
        <w:rPr>
          <w:rFonts w:ascii="Times New Roman" w:hAnsi="Times New Roman" w:cs="Times New Roman"/>
          <w:sz w:val="16"/>
          <w:szCs w:val="16"/>
        </w:rPr>
        <w:t>., ...</w:t>
      </w:r>
      <w:proofErr w:type="gramEnd"/>
      <w:r w:rsidRPr="00F9694A">
        <w:rPr>
          <w:rFonts w:ascii="Times New Roman" w:hAnsi="Times New Roman" w:cs="Times New Roman"/>
          <w:sz w:val="16"/>
          <w:szCs w:val="16"/>
        </w:rPr>
        <w:t xml:space="preserve"> &amp; Cheng, X. (2020). Reactive voltage partitioning method for the power grid with comprehensive consideration of wind power fluctuation and uncertainty. IEEE Access, 8, 124514-124525. </w:t>
      </w:r>
      <w:hyperlink r:id="rId32">
        <w:r w:rsidRPr="00F9694A">
          <w:rPr>
            <w:rFonts w:ascii="Times New Roman" w:hAnsi="Times New Roman" w:cs="Times New Roman"/>
            <w:sz w:val="16"/>
            <w:szCs w:val="16"/>
            <w:u w:val="single"/>
          </w:rPr>
          <w:t>ieee.org</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Chi, Y., Xu, Y., &amp; Zhang, R. (2020). Many-objective robust optimization for dynamic var planning to enhance voltage stability of a wind-energy power system. IEEE Transactions on Power Delivery. </w:t>
      </w:r>
      <w:hyperlink r:id="rId33">
        <w:r w:rsidRPr="00F9694A">
          <w:rPr>
            <w:rFonts w:ascii="Times New Roman" w:hAnsi="Times New Roman" w:cs="Times New Roman"/>
            <w:sz w:val="16"/>
            <w:szCs w:val="16"/>
            <w:u w:val="single"/>
          </w:rPr>
          <w:t>researchgate.net</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Foley, A. M., McIlwaine, N., Morrow, D. J., Hayes, B. P., Zehir, M. A., Mehigan, L</w:t>
      </w:r>
      <w:proofErr w:type="gramStart"/>
      <w:r w:rsidRPr="00F9694A">
        <w:rPr>
          <w:rFonts w:ascii="Times New Roman" w:hAnsi="Times New Roman" w:cs="Times New Roman"/>
          <w:sz w:val="16"/>
          <w:szCs w:val="16"/>
        </w:rPr>
        <w:t>., ...</w:t>
      </w:r>
      <w:proofErr w:type="gramEnd"/>
      <w:r w:rsidRPr="00F9694A">
        <w:rPr>
          <w:rFonts w:ascii="Times New Roman" w:hAnsi="Times New Roman" w:cs="Times New Roman"/>
          <w:sz w:val="16"/>
          <w:szCs w:val="16"/>
        </w:rPr>
        <w:t xml:space="preserve"> &amp; Baran, M. (2020). A critical evaluation of grid st</w:t>
      </w:r>
      <w:r w:rsidRPr="00F9694A">
        <w:rPr>
          <w:rFonts w:ascii="Times New Roman" w:hAnsi="Times New Roman" w:cs="Times New Roman"/>
          <w:sz w:val="16"/>
          <w:szCs w:val="16"/>
        </w:rPr>
        <w:t xml:space="preserve">ability and codes, energy storage and smart loads in power systems with wind generation. Energy, 205, 117671. </w:t>
      </w:r>
      <w:hyperlink r:id="rId34">
        <w:r w:rsidRPr="00F9694A">
          <w:rPr>
            <w:rFonts w:ascii="Times New Roman" w:hAnsi="Times New Roman" w:cs="Times New Roman"/>
            <w:sz w:val="16"/>
            <w:szCs w:val="16"/>
            <w:u w:val="single"/>
          </w:rPr>
          <w:t>sciencedirect.com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Alnaqbi, S. A., Alasad, S., Aljaghoub,</w:t>
      </w:r>
      <w:r w:rsidRPr="00F9694A">
        <w:rPr>
          <w:rFonts w:ascii="Times New Roman" w:hAnsi="Times New Roman" w:cs="Times New Roman"/>
          <w:sz w:val="16"/>
          <w:szCs w:val="16"/>
        </w:rPr>
        <w:t xml:space="preserve"> H., Alami, A. H., Abdelkareem, M. A., &amp; Olabi, A. G. (2022). Applicability of hydropower generation and pumped hydro energy storage in the Middle East and North Africa. Energies, 15(7), 2412. </w:t>
      </w:r>
      <w:hyperlink r:id="rId35">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Hoffstaedt, J. P., Truijen, D. P. K., Fahlbeck, J., Gans, L. H. A., Qudaih, M., Laguna, A. J., ... &amp; Bricker, J. D. (2022). Low-head pumped hydro storage: A review of applicable technologies for design, grid integration, control and modelling. Re</w:t>
      </w:r>
      <w:r w:rsidRPr="00F9694A">
        <w:rPr>
          <w:rFonts w:ascii="Times New Roman" w:hAnsi="Times New Roman" w:cs="Times New Roman"/>
          <w:sz w:val="16"/>
          <w:szCs w:val="16"/>
        </w:rPr>
        <w:t xml:space="preserve">newable and Sustainable Energy Reviews, 158, 112119. </w:t>
      </w:r>
      <w:hyperlink r:id="rId36">
        <w:r w:rsidRPr="00F9694A">
          <w:rPr>
            <w:rFonts w:ascii="Times New Roman" w:hAnsi="Times New Roman" w:cs="Times New Roman"/>
            <w:sz w:val="16"/>
            <w:szCs w:val="16"/>
            <w:u w:val="single"/>
          </w:rPr>
          <w:t>sciencedirect.com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Qudaih, M., Engel, B., Truijen, D., De Kooning, J., Stockman, K., Hoffstädt, J</w:t>
      </w:r>
      <w:proofErr w:type="gramStart"/>
      <w:r w:rsidRPr="00F9694A">
        <w:rPr>
          <w:rFonts w:ascii="Times New Roman" w:hAnsi="Times New Roman" w:cs="Times New Roman"/>
          <w:sz w:val="16"/>
          <w:szCs w:val="16"/>
        </w:rPr>
        <w:t>., ...</w:t>
      </w:r>
      <w:proofErr w:type="gramEnd"/>
      <w:r w:rsidRPr="00F9694A">
        <w:rPr>
          <w:rFonts w:ascii="Times New Roman" w:hAnsi="Times New Roman" w:cs="Times New Roman"/>
          <w:sz w:val="16"/>
          <w:szCs w:val="16"/>
        </w:rPr>
        <w:t xml:space="preserve"> &amp; Zangeneh, M</w:t>
      </w:r>
      <w:r w:rsidRPr="00F9694A">
        <w:rPr>
          <w:rFonts w:ascii="Times New Roman" w:hAnsi="Times New Roman" w:cs="Times New Roman"/>
          <w:sz w:val="16"/>
          <w:szCs w:val="16"/>
        </w:rPr>
        <w:t xml:space="preserve">. (2020). The contribution of low-head pumped hydro storage to a successful energy transition. In Virtual 19th Wind Integration Workshop. </w:t>
      </w:r>
      <w:hyperlink r:id="rId37">
        <w:r w:rsidRPr="00F9694A">
          <w:rPr>
            <w:rFonts w:ascii="Times New Roman" w:hAnsi="Times New Roman" w:cs="Times New Roman"/>
            <w:sz w:val="16"/>
            <w:szCs w:val="16"/>
            <w:u w:val="single"/>
          </w:rPr>
          <w:t>ugent.be</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Amoussou, I., Tanyi, E., Ali, A.,</w:t>
      </w:r>
      <w:r w:rsidRPr="00F9694A">
        <w:rPr>
          <w:rFonts w:ascii="Times New Roman" w:hAnsi="Times New Roman" w:cs="Times New Roman"/>
          <w:sz w:val="16"/>
          <w:szCs w:val="16"/>
        </w:rPr>
        <w:t xml:space="preserve"> Agajie, T. F., Khan, B., Ballester, J. B., &amp; Nsanyuy, W. B. (2023). Optimal modeling and feasibility analysis of grid-interfaced solar PV/Wind/Pumped hydro energy storage based hybrid system. Sustainability, 15(2), 1222. </w:t>
      </w:r>
      <w:hyperlink r:id="rId38">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Prasasti, E. B., Joseph, M., Miao, X., Zangeneh, M., &amp; Terheiden, K. (2024). Design of shaft-and rim-driven contra-rotating reversible pump-turbine to optimize novel low-head pumped hydro energy storages. Energy, 1322</w:t>
      </w:r>
      <w:r w:rsidRPr="00F9694A">
        <w:rPr>
          <w:rFonts w:ascii="Times New Roman" w:hAnsi="Times New Roman" w:cs="Times New Roman"/>
          <w:sz w:val="16"/>
          <w:szCs w:val="16"/>
        </w:rPr>
        <w:t xml:space="preserve">37. </w:t>
      </w:r>
      <w:hyperlink r:id="rId39">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Mensah, J. H. R., dos Santos, I. F. S., Raimundo, D. R., de Oliveira Botan, M. C. C., Barros, R. M., &amp; Tiago Filho, G. L. (2022). Energy and economic study of</w:t>
      </w:r>
      <w:r w:rsidRPr="00F9694A">
        <w:rPr>
          <w:rFonts w:ascii="Times New Roman" w:hAnsi="Times New Roman" w:cs="Times New Roman"/>
          <w:sz w:val="16"/>
          <w:szCs w:val="16"/>
        </w:rPr>
        <w:t xml:space="preserve"> using Pumped Hydropower Storage with renewable resources to recover the Furnas reservoir. Renewable Energy, 199, 320-334. </w:t>
      </w:r>
      <w:hyperlink r:id="rId40">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Twaróg, B. (2023). Modelling a pumped s</w:t>
      </w:r>
      <w:r w:rsidRPr="00F9694A">
        <w:rPr>
          <w:rFonts w:ascii="Times New Roman" w:hAnsi="Times New Roman" w:cs="Times New Roman"/>
          <w:sz w:val="16"/>
          <w:szCs w:val="16"/>
        </w:rPr>
        <w:t xml:space="preserve">torage power plant on the example of the Porąbka Żar power plant. Technical Transactions. </w:t>
      </w:r>
      <w:hyperlink r:id="rId41">
        <w:r w:rsidRPr="00F9694A">
          <w:rPr>
            <w:rFonts w:ascii="Times New Roman" w:hAnsi="Times New Roman" w:cs="Times New Roman"/>
            <w:sz w:val="16"/>
            <w:szCs w:val="16"/>
            <w:u w:val="single"/>
          </w:rPr>
          <w:t>sciendo.com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Fan, J., Xie, H., Chen, J., Jiang, D., Li, C., Tiedeu, W. N., &amp; Ambre, J. (2020). Preliminary feasibility analysis of a hybrid pumped-hydro energy storage system using abandoned coal mine goafs. Applied Energy, 258, 114007. </w:t>
      </w:r>
      <w:hyperlink r:id="rId42">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Morabito, A., Spriet, J., Vagnoni, E., &amp; Hendrick, P. (2020). Underground pumped storage hydropower case studies in Belgium: perspectives and challenges. Energies. </w:t>
      </w:r>
      <w:hyperlink r:id="rId43">
        <w:r w:rsidRPr="00F9694A">
          <w:rPr>
            <w:rFonts w:ascii="Times New Roman" w:hAnsi="Times New Roman" w:cs="Times New Roman"/>
            <w:sz w:val="16"/>
            <w:szCs w:val="16"/>
            <w:u w:val="single"/>
          </w:rPr>
          <w:t>mdpi.com</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Ahshan, R. (2022). Pumped hydro storage for microgrid applications. Recent Advances in Renewable Energy Technologies. </w:t>
      </w:r>
      <w:hyperlink r:id="rId44">
        <w:r w:rsidRPr="00F9694A">
          <w:rPr>
            <w:rFonts w:ascii="Times New Roman" w:hAnsi="Times New Roman" w:cs="Times New Roman"/>
            <w:sz w:val="16"/>
            <w:szCs w:val="16"/>
            <w:u w:val="single"/>
          </w:rPr>
          <w:t>[HTM</w:t>
        </w:r>
        <w:r w:rsidRPr="00F9694A">
          <w:rPr>
            <w:rFonts w:ascii="Times New Roman" w:hAnsi="Times New Roman" w:cs="Times New Roman"/>
            <w:sz w:val="16"/>
            <w:szCs w:val="16"/>
            <w:u w:val="single"/>
          </w:rPr>
          <w:t>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Alili, H. &amp; Mahmoudimehr, J. (2023). Techno-economic assessment of integrating hydrogen energy storage technology with hybrid photovoltaic/pumped storage hydropower energy system. Energy Conversion and Management. </w:t>
      </w:r>
      <w:hyperlink r:id="rId45">
        <w:r w:rsidRPr="00F9694A">
          <w:rPr>
            <w:rFonts w:ascii="Times New Roman" w:hAnsi="Times New Roman" w:cs="Times New Roman"/>
            <w:sz w:val="16"/>
            <w:szCs w:val="16"/>
            <w:u w:val="single"/>
          </w:rPr>
          <w:t>[HTML]</w:t>
        </w:r>
      </w:hyperlink>
    </w:p>
    <w:p w:rsidR="004953B9" w:rsidRPr="00F9694A" w:rsidRDefault="008043C5" w:rsidP="00D9035A">
      <w:pPr>
        <w:pStyle w:val="ListParagraph"/>
        <w:numPr>
          <w:ilvl w:val="0"/>
          <w:numId w:val="13"/>
        </w:numPr>
        <w:spacing w:before="80" w:after="80"/>
        <w:jc w:val="both"/>
        <w:rPr>
          <w:rFonts w:ascii="Times New Roman" w:hAnsi="Times New Roman" w:cs="Times New Roman"/>
          <w:sz w:val="16"/>
          <w:szCs w:val="16"/>
        </w:rPr>
      </w:pPr>
      <w:r w:rsidRPr="00F9694A">
        <w:rPr>
          <w:rFonts w:ascii="Times New Roman" w:hAnsi="Times New Roman" w:cs="Times New Roman"/>
          <w:sz w:val="16"/>
          <w:szCs w:val="16"/>
        </w:rPr>
        <w:t xml:space="preserve">Rahmanta, M. A. &amp; Aditama, F. (2023). Study on the potential and technology of pumped storage hydropower (PSH) in Indonesia. AIP Conference Proceedings. </w:t>
      </w:r>
      <w:hyperlink r:id="rId46">
        <w:r w:rsidRPr="00F9694A">
          <w:rPr>
            <w:rFonts w:ascii="Times New Roman" w:hAnsi="Times New Roman" w:cs="Times New Roman"/>
            <w:sz w:val="16"/>
            <w:szCs w:val="16"/>
            <w:u w:val="single"/>
          </w:rPr>
          <w:t>[HTML]</w:t>
        </w:r>
      </w:hyperlink>
    </w:p>
    <w:sectPr w:rsidR="004953B9" w:rsidRPr="00F9694A" w:rsidSect="00C8351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2615DD"/>
    <w:multiLevelType w:val="multilevel"/>
    <w:tmpl w:val="D24EB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471C7F"/>
    <w:multiLevelType w:val="multilevel"/>
    <w:tmpl w:val="F434FD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38591D"/>
    <w:multiLevelType w:val="multilevel"/>
    <w:tmpl w:val="FFE0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42C71"/>
    <w:multiLevelType w:val="multilevel"/>
    <w:tmpl w:val="323A3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E7577"/>
    <w:multiLevelType w:val="hybridMultilevel"/>
    <w:tmpl w:val="3F400A7E"/>
    <w:lvl w:ilvl="0" w:tplc="1C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2507"/>
    <w:multiLevelType w:val="hybridMultilevel"/>
    <w:tmpl w:val="505C3ADE"/>
    <w:lvl w:ilvl="0" w:tplc="1C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F3A23"/>
    <w:multiLevelType w:val="multilevel"/>
    <w:tmpl w:val="1F2E7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082243"/>
    <w:multiLevelType w:val="multilevel"/>
    <w:tmpl w:val="1BCA9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EB31F4"/>
    <w:multiLevelType w:val="multilevel"/>
    <w:tmpl w:val="4D2E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15"/>
  </w:num>
  <w:num w:numId="13">
    <w:abstractNumId w:val="14"/>
  </w:num>
  <w:num w:numId="14">
    <w:abstractNumId w:val="10"/>
  </w:num>
  <w:num w:numId="15">
    <w:abstractNumId w:val="9"/>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zsTQzNzUxMbc0MDNS0lEKTi0uzszPAykwrAUAKIS52CwAAAA="/>
  </w:docVars>
  <w:rsids>
    <w:rsidRoot w:val="00B47730"/>
    <w:rsid w:val="00034616"/>
    <w:rsid w:val="00040697"/>
    <w:rsid w:val="0006063C"/>
    <w:rsid w:val="0015074B"/>
    <w:rsid w:val="0029639D"/>
    <w:rsid w:val="002C34F6"/>
    <w:rsid w:val="00326F90"/>
    <w:rsid w:val="003A3CED"/>
    <w:rsid w:val="00400150"/>
    <w:rsid w:val="004953B9"/>
    <w:rsid w:val="00743E67"/>
    <w:rsid w:val="007656C4"/>
    <w:rsid w:val="008043C5"/>
    <w:rsid w:val="009C5A47"/>
    <w:rsid w:val="00A82410"/>
    <w:rsid w:val="00AA1D8D"/>
    <w:rsid w:val="00B47730"/>
    <w:rsid w:val="00C83515"/>
    <w:rsid w:val="00CB0664"/>
    <w:rsid w:val="00D9035A"/>
    <w:rsid w:val="00E950E6"/>
    <w:rsid w:val="00F9694A"/>
    <w:rsid w:val="00FC693F"/>
    <w:rsid w:val="00FF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25CB9"/>
  <w14:defaultImageDpi w14:val="300"/>
  <w15:docId w15:val="{4A272BEC-8553-46D4-A711-B89BCED3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1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5">
    <w:name w:val="Plain Table 5"/>
    <w:basedOn w:val="TableNormal"/>
    <w:uiPriority w:val="99"/>
    <w:rsid w:val="00FF51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FF5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04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873">
      <w:bodyDiv w:val="1"/>
      <w:marLeft w:val="0"/>
      <w:marRight w:val="0"/>
      <w:marTop w:val="0"/>
      <w:marBottom w:val="0"/>
      <w:divBdr>
        <w:top w:val="none" w:sz="0" w:space="0" w:color="auto"/>
        <w:left w:val="none" w:sz="0" w:space="0" w:color="auto"/>
        <w:bottom w:val="none" w:sz="0" w:space="0" w:color="auto"/>
        <w:right w:val="none" w:sz="0" w:space="0" w:color="auto"/>
      </w:divBdr>
    </w:div>
    <w:div w:id="32586824">
      <w:bodyDiv w:val="1"/>
      <w:marLeft w:val="0"/>
      <w:marRight w:val="0"/>
      <w:marTop w:val="0"/>
      <w:marBottom w:val="0"/>
      <w:divBdr>
        <w:top w:val="none" w:sz="0" w:space="0" w:color="auto"/>
        <w:left w:val="none" w:sz="0" w:space="0" w:color="auto"/>
        <w:bottom w:val="none" w:sz="0" w:space="0" w:color="auto"/>
        <w:right w:val="none" w:sz="0" w:space="0" w:color="auto"/>
      </w:divBdr>
    </w:div>
    <w:div w:id="116998477">
      <w:bodyDiv w:val="1"/>
      <w:marLeft w:val="0"/>
      <w:marRight w:val="0"/>
      <w:marTop w:val="0"/>
      <w:marBottom w:val="0"/>
      <w:divBdr>
        <w:top w:val="none" w:sz="0" w:space="0" w:color="auto"/>
        <w:left w:val="none" w:sz="0" w:space="0" w:color="auto"/>
        <w:bottom w:val="none" w:sz="0" w:space="0" w:color="auto"/>
        <w:right w:val="none" w:sz="0" w:space="0" w:color="auto"/>
      </w:divBdr>
      <w:divsChild>
        <w:div w:id="828132211">
          <w:marLeft w:val="0"/>
          <w:marRight w:val="0"/>
          <w:marTop w:val="0"/>
          <w:marBottom w:val="0"/>
          <w:divBdr>
            <w:top w:val="none" w:sz="0" w:space="0" w:color="auto"/>
            <w:left w:val="none" w:sz="0" w:space="0" w:color="auto"/>
            <w:bottom w:val="none" w:sz="0" w:space="0" w:color="auto"/>
            <w:right w:val="none" w:sz="0" w:space="0" w:color="auto"/>
          </w:divBdr>
          <w:divsChild>
            <w:div w:id="921259101">
              <w:marLeft w:val="0"/>
              <w:marRight w:val="0"/>
              <w:marTop w:val="0"/>
              <w:marBottom w:val="0"/>
              <w:divBdr>
                <w:top w:val="none" w:sz="0" w:space="0" w:color="auto"/>
                <w:left w:val="none" w:sz="0" w:space="0" w:color="auto"/>
                <w:bottom w:val="none" w:sz="0" w:space="0" w:color="auto"/>
                <w:right w:val="none" w:sz="0" w:space="0" w:color="auto"/>
              </w:divBdr>
              <w:divsChild>
                <w:div w:id="2127890260">
                  <w:marLeft w:val="0"/>
                  <w:marRight w:val="0"/>
                  <w:marTop w:val="0"/>
                  <w:marBottom w:val="0"/>
                  <w:divBdr>
                    <w:top w:val="none" w:sz="0" w:space="0" w:color="auto"/>
                    <w:left w:val="none" w:sz="0" w:space="0" w:color="auto"/>
                    <w:bottom w:val="none" w:sz="0" w:space="0" w:color="auto"/>
                    <w:right w:val="none" w:sz="0" w:space="0" w:color="auto"/>
                  </w:divBdr>
                  <w:divsChild>
                    <w:div w:id="1856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2793">
      <w:bodyDiv w:val="1"/>
      <w:marLeft w:val="0"/>
      <w:marRight w:val="0"/>
      <w:marTop w:val="0"/>
      <w:marBottom w:val="0"/>
      <w:divBdr>
        <w:top w:val="none" w:sz="0" w:space="0" w:color="auto"/>
        <w:left w:val="none" w:sz="0" w:space="0" w:color="auto"/>
        <w:bottom w:val="none" w:sz="0" w:space="0" w:color="auto"/>
        <w:right w:val="none" w:sz="0" w:space="0" w:color="auto"/>
      </w:divBdr>
      <w:divsChild>
        <w:div w:id="2068605769">
          <w:marLeft w:val="0"/>
          <w:marRight w:val="0"/>
          <w:marTop w:val="0"/>
          <w:marBottom w:val="0"/>
          <w:divBdr>
            <w:top w:val="none" w:sz="0" w:space="0" w:color="auto"/>
            <w:left w:val="none" w:sz="0" w:space="0" w:color="auto"/>
            <w:bottom w:val="none" w:sz="0" w:space="0" w:color="auto"/>
            <w:right w:val="none" w:sz="0" w:space="0" w:color="auto"/>
          </w:divBdr>
          <w:divsChild>
            <w:div w:id="1943294121">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1857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6688">
      <w:bodyDiv w:val="1"/>
      <w:marLeft w:val="0"/>
      <w:marRight w:val="0"/>
      <w:marTop w:val="0"/>
      <w:marBottom w:val="0"/>
      <w:divBdr>
        <w:top w:val="none" w:sz="0" w:space="0" w:color="auto"/>
        <w:left w:val="none" w:sz="0" w:space="0" w:color="auto"/>
        <w:bottom w:val="none" w:sz="0" w:space="0" w:color="auto"/>
        <w:right w:val="none" w:sz="0" w:space="0" w:color="auto"/>
      </w:divBdr>
      <w:divsChild>
        <w:div w:id="236745630">
          <w:marLeft w:val="0"/>
          <w:marRight w:val="0"/>
          <w:marTop w:val="0"/>
          <w:marBottom w:val="0"/>
          <w:divBdr>
            <w:top w:val="none" w:sz="0" w:space="0" w:color="auto"/>
            <w:left w:val="none" w:sz="0" w:space="0" w:color="auto"/>
            <w:bottom w:val="none" w:sz="0" w:space="0" w:color="auto"/>
            <w:right w:val="none" w:sz="0" w:space="0" w:color="auto"/>
          </w:divBdr>
          <w:divsChild>
            <w:div w:id="575865329">
              <w:marLeft w:val="0"/>
              <w:marRight w:val="0"/>
              <w:marTop w:val="0"/>
              <w:marBottom w:val="0"/>
              <w:divBdr>
                <w:top w:val="none" w:sz="0" w:space="0" w:color="auto"/>
                <w:left w:val="none" w:sz="0" w:space="0" w:color="auto"/>
                <w:bottom w:val="none" w:sz="0" w:space="0" w:color="auto"/>
                <w:right w:val="none" w:sz="0" w:space="0" w:color="auto"/>
              </w:divBdr>
              <w:divsChild>
                <w:div w:id="567881415">
                  <w:marLeft w:val="0"/>
                  <w:marRight w:val="0"/>
                  <w:marTop w:val="0"/>
                  <w:marBottom w:val="0"/>
                  <w:divBdr>
                    <w:top w:val="none" w:sz="0" w:space="0" w:color="auto"/>
                    <w:left w:val="none" w:sz="0" w:space="0" w:color="auto"/>
                    <w:bottom w:val="none" w:sz="0" w:space="0" w:color="auto"/>
                    <w:right w:val="none" w:sz="0" w:space="0" w:color="auto"/>
                  </w:divBdr>
                  <w:divsChild>
                    <w:div w:id="8816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02923">
      <w:bodyDiv w:val="1"/>
      <w:marLeft w:val="0"/>
      <w:marRight w:val="0"/>
      <w:marTop w:val="0"/>
      <w:marBottom w:val="0"/>
      <w:divBdr>
        <w:top w:val="none" w:sz="0" w:space="0" w:color="auto"/>
        <w:left w:val="none" w:sz="0" w:space="0" w:color="auto"/>
        <w:bottom w:val="none" w:sz="0" w:space="0" w:color="auto"/>
        <w:right w:val="none" w:sz="0" w:space="0" w:color="auto"/>
      </w:divBdr>
      <w:divsChild>
        <w:div w:id="473375804">
          <w:marLeft w:val="0"/>
          <w:marRight w:val="0"/>
          <w:marTop w:val="0"/>
          <w:marBottom w:val="0"/>
          <w:divBdr>
            <w:top w:val="none" w:sz="0" w:space="0" w:color="auto"/>
            <w:left w:val="none" w:sz="0" w:space="0" w:color="auto"/>
            <w:bottom w:val="none" w:sz="0" w:space="0" w:color="auto"/>
            <w:right w:val="none" w:sz="0" w:space="0" w:color="auto"/>
          </w:divBdr>
          <w:divsChild>
            <w:div w:id="1345981008">
              <w:marLeft w:val="0"/>
              <w:marRight w:val="0"/>
              <w:marTop w:val="0"/>
              <w:marBottom w:val="0"/>
              <w:divBdr>
                <w:top w:val="none" w:sz="0" w:space="0" w:color="auto"/>
                <w:left w:val="none" w:sz="0" w:space="0" w:color="auto"/>
                <w:bottom w:val="none" w:sz="0" w:space="0" w:color="auto"/>
                <w:right w:val="none" w:sz="0" w:space="0" w:color="auto"/>
              </w:divBdr>
              <w:divsChild>
                <w:div w:id="199439185">
                  <w:marLeft w:val="0"/>
                  <w:marRight w:val="0"/>
                  <w:marTop w:val="0"/>
                  <w:marBottom w:val="0"/>
                  <w:divBdr>
                    <w:top w:val="none" w:sz="0" w:space="0" w:color="auto"/>
                    <w:left w:val="none" w:sz="0" w:space="0" w:color="auto"/>
                    <w:bottom w:val="none" w:sz="0" w:space="0" w:color="auto"/>
                    <w:right w:val="none" w:sz="0" w:space="0" w:color="auto"/>
                  </w:divBdr>
                  <w:divsChild>
                    <w:div w:id="634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99166">
      <w:bodyDiv w:val="1"/>
      <w:marLeft w:val="0"/>
      <w:marRight w:val="0"/>
      <w:marTop w:val="0"/>
      <w:marBottom w:val="0"/>
      <w:divBdr>
        <w:top w:val="none" w:sz="0" w:space="0" w:color="auto"/>
        <w:left w:val="none" w:sz="0" w:space="0" w:color="auto"/>
        <w:bottom w:val="none" w:sz="0" w:space="0" w:color="auto"/>
        <w:right w:val="none" w:sz="0" w:space="0" w:color="auto"/>
      </w:divBdr>
    </w:div>
    <w:div w:id="742684962">
      <w:bodyDiv w:val="1"/>
      <w:marLeft w:val="0"/>
      <w:marRight w:val="0"/>
      <w:marTop w:val="0"/>
      <w:marBottom w:val="0"/>
      <w:divBdr>
        <w:top w:val="none" w:sz="0" w:space="0" w:color="auto"/>
        <w:left w:val="none" w:sz="0" w:space="0" w:color="auto"/>
        <w:bottom w:val="none" w:sz="0" w:space="0" w:color="auto"/>
        <w:right w:val="none" w:sz="0" w:space="0" w:color="auto"/>
      </w:divBdr>
    </w:div>
    <w:div w:id="993920584">
      <w:bodyDiv w:val="1"/>
      <w:marLeft w:val="0"/>
      <w:marRight w:val="0"/>
      <w:marTop w:val="0"/>
      <w:marBottom w:val="0"/>
      <w:divBdr>
        <w:top w:val="none" w:sz="0" w:space="0" w:color="auto"/>
        <w:left w:val="none" w:sz="0" w:space="0" w:color="auto"/>
        <w:bottom w:val="none" w:sz="0" w:space="0" w:color="auto"/>
        <w:right w:val="none" w:sz="0" w:space="0" w:color="auto"/>
      </w:divBdr>
      <w:divsChild>
        <w:div w:id="1104228991">
          <w:marLeft w:val="0"/>
          <w:marRight w:val="0"/>
          <w:marTop w:val="0"/>
          <w:marBottom w:val="0"/>
          <w:divBdr>
            <w:top w:val="none" w:sz="0" w:space="0" w:color="auto"/>
            <w:left w:val="none" w:sz="0" w:space="0" w:color="auto"/>
            <w:bottom w:val="none" w:sz="0" w:space="0" w:color="auto"/>
            <w:right w:val="none" w:sz="0" w:space="0" w:color="auto"/>
          </w:divBdr>
          <w:divsChild>
            <w:div w:id="1199972222">
              <w:marLeft w:val="0"/>
              <w:marRight w:val="0"/>
              <w:marTop w:val="0"/>
              <w:marBottom w:val="0"/>
              <w:divBdr>
                <w:top w:val="none" w:sz="0" w:space="0" w:color="auto"/>
                <w:left w:val="none" w:sz="0" w:space="0" w:color="auto"/>
                <w:bottom w:val="none" w:sz="0" w:space="0" w:color="auto"/>
                <w:right w:val="none" w:sz="0" w:space="0" w:color="auto"/>
              </w:divBdr>
              <w:divsChild>
                <w:div w:id="1868252056">
                  <w:marLeft w:val="0"/>
                  <w:marRight w:val="0"/>
                  <w:marTop w:val="0"/>
                  <w:marBottom w:val="0"/>
                  <w:divBdr>
                    <w:top w:val="none" w:sz="0" w:space="0" w:color="auto"/>
                    <w:left w:val="none" w:sz="0" w:space="0" w:color="auto"/>
                    <w:bottom w:val="none" w:sz="0" w:space="0" w:color="auto"/>
                    <w:right w:val="none" w:sz="0" w:space="0" w:color="auto"/>
                  </w:divBdr>
                  <w:divsChild>
                    <w:div w:id="890774773">
                      <w:marLeft w:val="0"/>
                      <w:marRight w:val="0"/>
                      <w:marTop w:val="0"/>
                      <w:marBottom w:val="0"/>
                      <w:divBdr>
                        <w:top w:val="none" w:sz="0" w:space="0" w:color="auto"/>
                        <w:left w:val="none" w:sz="0" w:space="0" w:color="auto"/>
                        <w:bottom w:val="none" w:sz="0" w:space="0" w:color="auto"/>
                        <w:right w:val="none" w:sz="0" w:space="0" w:color="auto"/>
                      </w:divBdr>
                      <w:divsChild>
                        <w:div w:id="346105927">
                          <w:marLeft w:val="0"/>
                          <w:marRight w:val="0"/>
                          <w:marTop w:val="0"/>
                          <w:marBottom w:val="0"/>
                          <w:divBdr>
                            <w:top w:val="none" w:sz="0" w:space="0" w:color="auto"/>
                            <w:left w:val="none" w:sz="0" w:space="0" w:color="auto"/>
                            <w:bottom w:val="none" w:sz="0" w:space="0" w:color="auto"/>
                            <w:right w:val="none" w:sz="0" w:space="0" w:color="auto"/>
                          </w:divBdr>
                          <w:divsChild>
                            <w:div w:id="5090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71851">
      <w:bodyDiv w:val="1"/>
      <w:marLeft w:val="0"/>
      <w:marRight w:val="0"/>
      <w:marTop w:val="0"/>
      <w:marBottom w:val="0"/>
      <w:divBdr>
        <w:top w:val="none" w:sz="0" w:space="0" w:color="auto"/>
        <w:left w:val="none" w:sz="0" w:space="0" w:color="auto"/>
        <w:bottom w:val="none" w:sz="0" w:space="0" w:color="auto"/>
        <w:right w:val="none" w:sz="0" w:space="0" w:color="auto"/>
      </w:divBdr>
    </w:div>
    <w:div w:id="1521048292">
      <w:bodyDiv w:val="1"/>
      <w:marLeft w:val="0"/>
      <w:marRight w:val="0"/>
      <w:marTop w:val="0"/>
      <w:marBottom w:val="0"/>
      <w:divBdr>
        <w:top w:val="none" w:sz="0" w:space="0" w:color="auto"/>
        <w:left w:val="none" w:sz="0" w:space="0" w:color="auto"/>
        <w:bottom w:val="none" w:sz="0" w:space="0" w:color="auto"/>
        <w:right w:val="none" w:sz="0" w:space="0" w:color="auto"/>
      </w:divBdr>
    </w:div>
    <w:div w:id="1980837236">
      <w:bodyDiv w:val="1"/>
      <w:marLeft w:val="0"/>
      <w:marRight w:val="0"/>
      <w:marTop w:val="0"/>
      <w:marBottom w:val="0"/>
      <w:divBdr>
        <w:top w:val="none" w:sz="0" w:space="0" w:color="auto"/>
        <w:left w:val="none" w:sz="0" w:space="0" w:color="auto"/>
        <w:bottom w:val="none" w:sz="0" w:space="0" w:color="auto"/>
        <w:right w:val="none" w:sz="0" w:space="0" w:color="auto"/>
      </w:divBdr>
      <w:divsChild>
        <w:div w:id="1381631046">
          <w:marLeft w:val="0"/>
          <w:marRight w:val="0"/>
          <w:marTop w:val="0"/>
          <w:marBottom w:val="0"/>
          <w:divBdr>
            <w:top w:val="none" w:sz="0" w:space="0" w:color="auto"/>
            <w:left w:val="none" w:sz="0" w:space="0" w:color="auto"/>
            <w:bottom w:val="none" w:sz="0" w:space="0" w:color="auto"/>
            <w:right w:val="none" w:sz="0" w:space="0" w:color="auto"/>
          </w:divBdr>
          <w:divsChild>
            <w:div w:id="1926261993">
              <w:marLeft w:val="0"/>
              <w:marRight w:val="0"/>
              <w:marTop w:val="0"/>
              <w:marBottom w:val="0"/>
              <w:divBdr>
                <w:top w:val="none" w:sz="0" w:space="0" w:color="auto"/>
                <w:left w:val="none" w:sz="0" w:space="0" w:color="auto"/>
                <w:bottom w:val="none" w:sz="0" w:space="0" w:color="auto"/>
                <w:right w:val="none" w:sz="0" w:space="0" w:color="auto"/>
              </w:divBdr>
              <w:divsChild>
                <w:div w:id="971903824">
                  <w:marLeft w:val="0"/>
                  <w:marRight w:val="0"/>
                  <w:marTop w:val="0"/>
                  <w:marBottom w:val="0"/>
                  <w:divBdr>
                    <w:top w:val="none" w:sz="0" w:space="0" w:color="auto"/>
                    <w:left w:val="none" w:sz="0" w:space="0" w:color="auto"/>
                    <w:bottom w:val="none" w:sz="0" w:space="0" w:color="auto"/>
                    <w:right w:val="none" w:sz="0" w:space="0" w:color="auto"/>
                  </w:divBdr>
                  <w:divsChild>
                    <w:div w:id="18923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142061522001247" TargetMode="External"/><Relationship Id="rId18" Type="http://schemas.openxmlformats.org/officeDocument/2006/relationships/hyperlink" Target="https://fardapaper.ir/mohavaha/uploads/2023/10/Fardapaper-Techno-economic-multi-objective-reactive-power-planning-in-integrated-wind-power-system-with-improving-voltage-stability.pdf" TargetMode="External"/><Relationship Id="rId26" Type="http://schemas.openxmlformats.org/officeDocument/2006/relationships/hyperlink" Target="https://www.sciencedirect.com/science/article/pii/S030626192200410X" TargetMode="External"/><Relationship Id="rId39" Type="http://schemas.openxmlformats.org/officeDocument/2006/relationships/hyperlink" Target="https://www.sciencedirect.com/science/article/pii/S0360544224020115" TargetMode="External"/><Relationship Id="rId21" Type="http://schemas.openxmlformats.org/officeDocument/2006/relationships/hyperlink" Target="https://www.mdpi.com/2079-9292/10/9/1061/pdf" TargetMode="External"/><Relationship Id="rId34" Type="http://schemas.openxmlformats.org/officeDocument/2006/relationships/hyperlink" Target="https://www.sciencedirect.com/science/article/am/pii/S0360544220307787" TargetMode="External"/><Relationship Id="rId42" Type="http://schemas.openxmlformats.org/officeDocument/2006/relationships/hyperlink" Target="https://www.sciencedirect.com/science/article/pii/S0306261919316940" TargetMode="External"/><Relationship Id="rId47" Type="http://schemas.openxmlformats.org/officeDocument/2006/relationships/fontTable" Target="fontTable.xml"/><Relationship Id="rId7" Type="http://schemas.openxmlformats.org/officeDocument/2006/relationships/hyperlink" Target="mailto:oladejisamuel92@gmail.com" TargetMode="External"/><Relationship Id="rId2" Type="http://schemas.openxmlformats.org/officeDocument/2006/relationships/numbering" Target="numbering.xml"/><Relationship Id="rId16" Type="http://schemas.openxmlformats.org/officeDocument/2006/relationships/hyperlink" Target="https://www.sciencedirect.com/science/article/pii/S0959652620343432" TargetMode="External"/><Relationship Id="rId29" Type="http://schemas.openxmlformats.org/officeDocument/2006/relationships/hyperlink" Target="https://www.sciencedirect.com/science/article/pii/S0960148121017626" TargetMode="External"/><Relationship Id="rId1" Type="http://schemas.openxmlformats.org/officeDocument/2006/relationships/customXml" Target="../customXml/item1.xml"/><Relationship Id="rId6" Type="http://schemas.openxmlformats.org/officeDocument/2006/relationships/hyperlink" Target="mailto:avadebayo@uj.ac.za" TargetMode="External"/><Relationship Id="rId11" Type="http://schemas.openxmlformats.org/officeDocument/2006/relationships/hyperlink" Target="https://www.sciencedirect.com/science/article/pii/S0378779622010616" TargetMode="External"/><Relationship Id="rId24" Type="http://schemas.openxmlformats.org/officeDocument/2006/relationships/hyperlink" Target="https://research.usq.edu.au/download/a3b47002121beb4a6868a9bd02f09c61b198313cc756b67a85c93884791eab57/1452873/Springer%20Technology%20and%20Economics%20of%20Smart%20Grids%20and%20Sustainable%20Energy%20Final%20manuscript.pdf" TargetMode="External"/><Relationship Id="rId32" Type="http://schemas.openxmlformats.org/officeDocument/2006/relationships/hyperlink" Target="https://ieeexplore.ieee.org/iel7/6287639/6514899/09125888.pdf" TargetMode="External"/><Relationship Id="rId37" Type="http://schemas.openxmlformats.org/officeDocument/2006/relationships/hyperlink" Target="https://biblio.ugent.be/publication/8680470/file/8680507" TargetMode="External"/><Relationship Id="rId40" Type="http://schemas.openxmlformats.org/officeDocument/2006/relationships/hyperlink" Target="https://www.sciencedirect.com/science/article/pii/S0960148122013398" TargetMode="External"/><Relationship Id="rId45" Type="http://schemas.openxmlformats.org/officeDocument/2006/relationships/hyperlink" Target="https://www.sciencedirect.com/science/article/pii/S0196890423007835" TargetMode="External"/><Relationship Id="rId5" Type="http://schemas.openxmlformats.org/officeDocument/2006/relationships/webSettings" Target="webSettings.xml"/><Relationship Id="rId15" Type="http://schemas.openxmlformats.org/officeDocument/2006/relationships/hyperlink" Target="https://www.sciencedirect.com/science/article/pii/S1364032120307413" TargetMode="External"/><Relationship Id="rId23" Type="http://schemas.openxmlformats.org/officeDocument/2006/relationships/hyperlink" Target="https://ieeexplore.ieee.org/abstract/document/9091947/" TargetMode="External"/><Relationship Id="rId28" Type="http://schemas.openxmlformats.org/officeDocument/2006/relationships/hyperlink" Target="https://www.osti.gov/servlets/purl/1603478" TargetMode="External"/><Relationship Id="rId36" Type="http://schemas.openxmlformats.org/officeDocument/2006/relationships/hyperlink" Target="https://www.sciencedirect.com/science/article/pii/S1364032122000478" TargetMode="External"/><Relationship Id="rId10" Type="http://schemas.openxmlformats.org/officeDocument/2006/relationships/hyperlink" Target="https://ieeexplore.ieee.org/iel7/6287639/9312710/09319857.pdf" TargetMode="External"/><Relationship Id="rId19" Type="http://schemas.openxmlformats.org/officeDocument/2006/relationships/hyperlink" Target="https://ieeexplore.ieee.org/iel7/6287639/8948470/09085333.pdf" TargetMode="External"/><Relationship Id="rId31" Type="http://schemas.openxmlformats.org/officeDocument/2006/relationships/hyperlink" Target="https://www.researchgate.net/profile/Kazi-Hasan-7/publication/358208568_Impact_of_Probabilistic_Modelling_of_Wind_Speed_on_Power_System_Voltage_Profile_and_Voltage_Stability_Analysis/links/61fa812511a1090a79cad272/Impact-of-Probabilistic-Modelling-of-Wind-Speed-on-Power-System-Voltage-Profile-and-Voltage-Stability-Analysis.pdf" TargetMode="External"/><Relationship Id="rId44" Type="http://schemas.openxmlformats.org/officeDocument/2006/relationships/hyperlink" Target="https://www.sciencedirect.com/science/article/pii/B97801282353240000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science/article/pii/S2352152X22008210" TargetMode="External"/><Relationship Id="rId22" Type="http://schemas.openxmlformats.org/officeDocument/2006/relationships/hyperlink" Target="https://www.sciencedirect.com/science/article/pii/S0140988323006989" TargetMode="External"/><Relationship Id="rId27" Type="http://schemas.openxmlformats.org/officeDocument/2006/relationships/hyperlink" Target="https://www.nature.com/articles/s41467-020-18318-7.pdf" TargetMode="External"/><Relationship Id="rId30" Type="http://schemas.openxmlformats.org/officeDocument/2006/relationships/hyperlink" Target="https://research.tue.nl/files/173608495/1_s2.0_S0196890420303083_main.pdf" TargetMode="External"/><Relationship Id="rId35" Type="http://schemas.openxmlformats.org/officeDocument/2006/relationships/hyperlink" Target="https://www.mdpi.com/1996-1073/15/7/2412/pdf" TargetMode="External"/><Relationship Id="rId43" Type="http://schemas.openxmlformats.org/officeDocument/2006/relationships/hyperlink" Target="https://www.mdpi.com/1996-1073/13/15/4000/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ciencedirect.com/science/article/pii/S0142061521002982" TargetMode="External"/><Relationship Id="rId17" Type="http://schemas.openxmlformats.org/officeDocument/2006/relationships/hyperlink" Target="https://www.sciencedirect.com/science/article/pii/S2352152X21006575" TargetMode="External"/><Relationship Id="rId25" Type="http://schemas.openxmlformats.org/officeDocument/2006/relationships/hyperlink" Target="https://www.mdpi.com/1996-1073/14/20/6689/pdf" TargetMode="External"/><Relationship Id="rId33" Type="http://schemas.openxmlformats.org/officeDocument/2006/relationships/hyperlink" Target="https://www.researchgate.net/profile/Yuan-Chi-8/publication/340366693_Many-Objective_Robust_Optimization_for_Dynamic_VAR_Planning_to_Enhance_Voltage_Stability_of_a_Wind-Energy_Power_System/links/5f28058a92851cd302d5b57b/Many-Objective-Robust-Optimization-for-Dynamic-VAR-Planning-to-Enhance-Voltage-Stability-of-a-Wind-Energy-Power-System.pdf" TargetMode="External"/><Relationship Id="rId38" Type="http://schemas.openxmlformats.org/officeDocument/2006/relationships/hyperlink" Target="https://www.mdpi.com/2071-1050/15/2/1222/pdf" TargetMode="External"/><Relationship Id="rId46" Type="http://schemas.openxmlformats.org/officeDocument/2006/relationships/hyperlink" Target="https://pubs.aip.org/aip/acp/article-abstract/2646/1/050097/2887120" TargetMode="External"/><Relationship Id="rId20" Type="http://schemas.openxmlformats.org/officeDocument/2006/relationships/hyperlink" Target="https://www.mdpi.com/2079-9292/10/2/115/pdf" TargetMode="External"/><Relationship Id="rId41" Type="http://schemas.openxmlformats.org/officeDocument/2006/relationships/hyperlink" Target="https://sciendo.com/pdf/10.37705/TechTrans/e202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A09C-FFB9-4805-8B57-5D9123AB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6860</Words>
  <Characters>40477</Characters>
  <Application>Microsoft Office Word</Application>
  <DocSecurity>0</DocSecurity>
  <Lines>510</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Kirton</cp:lastModifiedBy>
  <cp:revision>5</cp:revision>
  <dcterms:created xsi:type="dcterms:W3CDTF">2024-07-05T12:53:00Z</dcterms:created>
  <dcterms:modified xsi:type="dcterms:W3CDTF">2024-07-05T13:54:00Z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86ce9728ae610078e2e665cfa14d1f2d814c9f2c613c672f4eb9f268c81a89f7</vt:lpwstr>
  </property>
</Properties>
</file>